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505" w:tblpY="1981"/>
        <w:tblW w:w="11376" w:type="dxa"/>
        <w:tblCellMar>
          <w:left w:w="0" w:type="dxa"/>
          <w:right w:w="0" w:type="dxa"/>
        </w:tblCellMar>
        <w:tblLook w:val="0420" w:firstRow="1" w:lastRow="0" w:firstColumn="0" w:lastColumn="0" w:noHBand="0" w:noVBand="1"/>
      </w:tblPr>
      <w:tblGrid>
        <w:gridCol w:w="4536"/>
        <w:gridCol w:w="6840"/>
      </w:tblGrid>
      <w:tr w:rsidR="00F47921" w:rsidRPr="00F47921" w:rsidTr="00F47921">
        <w:trPr>
          <w:trHeight w:val="584"/>
        </w:trPr>
        <w:tc>
          <w:tcPr>
            <w:tcW w:w="4536"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r w:rsidRPr="00F47921">
              <w:t>Population</w:t>
            </w:r>
          </w:p>
        </w:tc>
        <w:tc>
          <w:tcPr>
            <w:tcW w:w="684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r w:rsidRPr="00F47921">
              <w:t xml:space="preserve">Seniors  </w:t>
            </w:r>
          </w:p>
        </w:tc>
      </w:tr>
      <w:tr w:rsidR="00F47921" w:rsidRPr="00F47921" w:rsidTr="00707D5D">
        <w:trPr>
          <w:trHeight w:val="1099"/>
        </w:trPr>
        <w:tc>
          <w:tcPr>
            <w:tcW w:w="4536"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r w:rsidRPr="00F47921">
              <w:t>Learning Content</w:t>
            </w:r>
          </w:p>
        </w:tc>
        <w:tc>
          <w:tcPr>
            <w:tcW w:w="684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r w:rsidRPr="00F47921">
              <w:t xml:space="preserve">Advanced Placement  OR </w:t>
            </w:r>
          </w:p>
          <w:p w:rsidR="00F47921" w:rsidRPr="00F47921" w:rsidRDefault="00F47921" w:rsidP="00F47921">
            <w:r w:rsidRPr="00F47921">
              <w:t>Algebra I or English 10</w:t>
            </w:r>
          </w:p>
        </w:tc>
      </w:tr>
      <w:tr w:rsidR="00F47921" w:rsidRPr="00F47921" w:rsidTr="00F47921">
        <w:trPr>
          <w:trHeight w:val="1440"/>
        </w:trPr>
        <w:tc>
          <w:tcPr>
            <w:tcW w:w="4536"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r w:rsidRPr="00F47921">
              <w:t>Assessment(s)</w:t>
            </w:r>
          </w:p>
        </w:tc>
        <w:tc>
          <w:tcPr>
            <w:tcW w:w="684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r w:rsidRPr="00F47921">
              <w:t>AP Exams OR</w:t>
            </w:r>
          </w:p>
          <w:p w:rsidR="00F47921" w:rsidRPr="00F47921" w:rsidRDefault="00F47921" w:rsidP="00F47921">
            <w:r w:rsidRPr="00F47921">
              <w:t>Algebra I or English 10 ECA</w:t>
            </w:r>
          </w:p>
        </w:tc>
      </w:tr>
      <w:tr w:rsidR="00F47921" w:rsidRPr="00F47921" w:rsidTr="00707D5D">
        <w:trPr>
          <w:trHeight w:val="1310"/>
        </w:trPr>
        <w:tc>
          <w:tcPr>
            <w:tcW w:w="4536"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r w:rsidRPr="00F47921">
              <w:t>Targeted Growth/Achievement</w:t>
            </w:r>
          </w:p>
        </w:tc>
        <w:tc>
          <w:tcPr>
            <w:tcW w:w="684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r w:rsidRPr="00F47921">
              <w:t xml:space="preserve">90% of our seniors who take an AP exam will earn a 3, 4, or 5    OR </w:t>
            </w:r>
          </w:p>
          <w:p w:rsidR="00F47921" w:rsidRPr="00F47921" w:rsidRDefault="00F47921" w:rsidP="00F47921">
            <w:r w:rsidRPr="00F47921">
              <w:t>98% of our seniors on diploma track will pass both ECAs.</w:t>
            </w:r>
          </w:p>
        </w:tc>
      </w:tr>
    </w:tbl>
    <w:p w:rsidR="00707D5D" w:rsidRDefault="00707D5D" w:rsidP="00707D5D">
      <w:pPr>
        <w:jc w:val="center"/>
        <w:rPr>
          <w:b/>
          <w:sz w:val="28"/>
          <w:szCs w:val="28"/>
        </w:rPr>
      </w:pPr>
      <w:r>
        <w:rPr>
          <w:b/>
          <w:sz w:val="28"/>
          <w:szCs w:val="28"/>
        </w:rPr>
        <w:t>Counselor SLO Categories and Examples</w:t>
      </w:r>
    </w:p>
    <w:p w:rsidR="00707D5D" w:rsidRDefault="00707D5D">
      <w:pPr>
        <w:rPr>
          <w:b/>
          <w:sz w:val="28"/>
          <w:szCs w:val="28"/>
        </w:rPr>
      </w:pPr>
    </w:p>
    <w:p w:rsidR="00F47921" w:rsidRPr="00707D5D" w:rsidRDefault="00F47921">
      <w:pPr>
        <w:rPr>
          <w:b/>
          <w:sz w:val="28"/>
          <w:szCs w:val="28"/>
        </w:rPr>
      </w:pPr>
      <w:r w:rsidRPr="00F47921">
        <w:rPr>
          <w:b/>
          <w:sz w:val="28"/>
          <w:szCs w:val="28"/>
        </w:rPr>
        <w:t>Achievement</w:t>
      </w:r>
    </w:p>
    <w:p w:rsidR="00F47921" w:rsidRDefault="00F47921" w:rsidP="00F47921"/>
    <w:p w:rsidR="00F47921" w:rsidRDefault="00F4792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A06301" w:rsidRDefault="00A06301" w:rsidP="00F47921"/>
    <w:p w:rsidR="00F47921" w:rsidRPr="00F47921" w:rsidRDefault="00F47921" w:rsidP="00F47921">
      <w:r w:rsidRPr="00F47921">
        <w:t>Percentages dependent on baseline data</w:t>
      </w:r>
    </w:p>
    <w:p w:rsidR="00F47921" w:rsidRDefault="00F47921" w:rsidP="00F47921"/>
    <w:p w:rsidR="00F47921" w:rsidRPr="00F47921" w:rsidRDefault="00F47921" w:rsidP="00F47921">
      <w:r w:rsidRPr="00F47921">
        <w:t xml:space="preserve">As a SC, you are scheduling students; you are using AP potential to determine the success rate of students in AP courses; you are scheduling students into remediation who still need to pass ECA’s.   Your goals should also be based on your data… what areas do you need to improve?   What targeted population can you change in some way? </w:t>
      </w:r>
    </w:p>
    <w:p w:rsidR="00F47921" w:rsidRDefault="00F47921">
      <w:pPr>
        <w:rPr>
          <w:b/>
        </w:rPr>
      </w:pPr>
    </w:p>
    <w:p w:rsidR="00F47921" w:rsidRDefault="008E004E">
      <w:pPr>
        <w:rPr>
          <w:b/>
        </w:rPr>
      </w:pPr>
      <w:r>
        <w:rPr>
          <w:b/>
        </w:rPr>
        <w:t>Examples</w:t>
      </w:r>
    </w:p>
    <w:p w:rsidR="00F47921" w:rsidRDefault="00A06301">
      <w:r w:rsidRPr="00A06301">
        <w:t xml:space="preserve"># </w:t>
      </w:r>
      <w:proofErr w:type="gramStart"/>
      <w:r w:rsidRPr="00A06301">
        <w:t>or</w:t>
      </w:r>
      <w:proofErr w:type="gramEnd"/>
      <w:r w:rsidRPr="00A06301">
        <w:t xml:space="preserve"> % of seniors earning an AHD or THD</w:t>
      </w:r>
      <w:r>
        <w:t xml:space="preserve"> or earning dual credit</w:t>
      </w:r>
    </w:p>
    <w:p w:rsidR="00A06301" w:rsidRPr="00A06301" w:rsidRDefault="00A06301">
      <w:r>
        <w:t xml:space="preserve"># </w:t>
      </w:r>
      <w:proofErr w:type="gramStart"/>
      <w:r>
        <w:t>or</w:t>
      </w:r>
      <w:proofErr w:type="gramEnd"/>
      <w:r>
        <w:t xml:space="preserve"> % of 7t graders who earn an A in English or Math; % of students who improve ISTEP scores</w:t>
      </w:r>
    </w:p>
    <w:p w:rsidR="00F47921" w:rsidRDefault="00F47921">
      <w:pPr>
        <w:rPr>
          <w:b/>
        </w:rPr>
      </w:pPr>
    </w:p>
    <w:p w:rsidR="00F47921" w:rsidRDefault="00F47921">
      <w:pPr>
        <w:rPr>
          <w:b/>
        </w:rPr>
      </w:pPr>
    </w:p>
    <w:p w:rsidR="00F47921" w:rsidRPr="00F47921" w:rsidRDefault="00F47921">
      <w:pPr>
        <w:rPr>
          <w:b/>
          <w:sz w:val="28"/>
          <w:szCs w:val="28"/>
        </w:rPr>
      </w:pPr>
      <w:r w:rsidRPr="00F47921">
        <w:rPr>
          <w:b/>
          <w:sz w:val="28"/>
          <w:szCs w:val="28"/>
        </w:rPr>
        <w:lastRenderedPageBreak/>
        <w:t>Student Choice</w:t>
      </w:r>
    </w:p>
    <w:p w:rsidR="00F47921" w:rsidRDefault="00F47921">
      <w:pPr>
        <w:rPr>
          <w:b/>
        </w:rPr>
      </w:pPr>
    </w:p>
    <w:p w:rsidR="00F47921" w:rsidRDefault="00F47921">
      <w:pPr>
        <w:rPr>
          <w:b/>
        </w:rPr>
      </w:pPr>
    </w:p>
    <w:tbl>
      <w:tblPr>
        <w:tblW w:w="11124" w:type="dxa"/>
        <w:tblCellMar>
          <w:left w:w="0" w:type="dxa"/>
          <w:right w:w="0" w:type="dxa"/>
        </w:tblCellMar>
        <w:tblLook w:val="0420" w:firstRow="1" w:lastRow="0" w:firstColumn="0" w:lastColumn="0" w:noHBand="0" w:noVBand="1"/>
      </w:tblPr>
      <w:tblGrid>
        <w:gridCol w:w="4104"/>
        <w:gridCol w:w="7020"/>
      </w:tblGrid>
      <w:tr w:rsidR="00A06301" w:rsidRPr="00A06301" w:rsidTr="00A06301">
        <w:trPr>
          <w:trHeight w:val="584"/>
        </w:trPr>
        <w:tc>
          <w:tcPr>
            <w:tcW w:w="410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A06301" w:rsidRPr="00A06301" w:rsidRDefault="00A06301" w:rsidP="00A06301">
            <w:pPr>
              <w:rPr>
                <w:b/>
              </w:rPr>
            </w:pPr>
            <w:r w:rsidRPr="00A06301">
              <w:rPr>
                <w:b/>
              </w:rPr>
              <w:t>Population</w:t>
            </w:r>
          </w:p>
        </w:tc>
        <w:tc>
          <w:tcPr>
            <w:tcW w:w="70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A06301" w:rsidRPr="00A06301" w:rsidRDefault="00A06301" w:rsidP="00A06301">
            <w:pPr>
              <w:rPr>
                <w:b/>
              </w:rPr>
            </w:pPr>
            <w:r w:rsidRPr="00A06301">
              <w:rPr>
                <w:b/>
              </w:rPr>
              <w:t>Sophomores         /      8</w:t>
            </w:r>
            <w:r w:rsidRPr="00A06301">
              <w:rPr>
                <w:b/>
                <w:vertAlign w:val="superscript"/>
              </w:rPr>
              <w:t>th</w:t>
            </w:r>
            <w:r w:rsidRPr="00A06301">
              <w:rPr>
                <w:b/>
              </w:rPr>
              <w:t xml:space="preserve"> graders</w:t>
            </w:r>
          </w:p>
        </w:tc>
      </w:tr>
      <w:tr w:rsidR="00A06301" w:rsidRPr="00A06301" w:rsidTr="00A06301">
        <w:trPr>
          <w:trHeight w:val="584"/>
        </w:trPr>
        <w:tc>
          <w:tcPr>
            <w:tcW w:w="41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A06301" w:rsidRPr="00A06301" w:rsidRDefault="00A06301" w:rsidP="00A06301">
            <w:pPr>
              <w:rPr>
                <w:b/>
              </w:rPr>
            </w:pPr>
            <w:r w:rsidRPr="00A06301">
              <w:rPr>
                <w:b/>
              </w:rPr>
              <w:t>Learning Content</w:t>
            </w:r>
          </w:p>
        </w:tc>
        <w:tc>
          <w:tcPr>
            <w:tcW w:w="70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A06301" w:rsidRPr="00A06301" w:rsidRDefault="00A06301" w:rsidP="00A06301">
            <w:pPr>
              <w:rPr>
                <w:b/>
              </w:rPr>
            </w:pPr>
            <w:r w:rsidRPr="00A06301">
              <w:rPr>
                <w:b/>
              </w:rPr>
              <w:t>PSAT                   /       Algebra I</w:t>
            </w:r>
          </w:p>
        </w:tc>
      </w:tr>
      <w:tr w:rsidR="00A06301" w:rsidRPr="00A06301" w:rsidTr="00A06301">
        <w:trPr>
          <w:trHeight w:val="584"/>
        </w:trPr>
        <w:tc>
          <w:tcPr>
            <w:tcW w:w="4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A06301" w:rsidRPr="00A06301" w:rsidRDefault="00A06301" w:rsidP="00A06301">
            <w:pPr>
              <w:rPr>
                <w:b/>
              </w:rPr>
            </w:pPr>
            <w:r w:rsidRPr="00A06301">
              <w:rPr>
                <w:b/>
              </w:rPr>
              <w:t>Assessment(s)</w:t>
            </w:r>
          </w:p>
        </w:tc>
        <w:tc>
          <w:tcPr>
            <w:tcW w:w="70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A06301" w:rsidRPr="00A06301" w:rsidRDefault="00A06301" w:rsidP="00A06301">
            <w:pPr>
              <w:rPr>
                <w:b/>
              </w:rPr>
            </w:pPr>
            <w:r w:rsidRPr="00A06301">
              <w:rPr>
                <w:b/>
              </w:rPr>
              <w:t>PSAT                   /   Algebra I Enrollment</w:t>
            </w:r>
          </w:p>
        </w:tc>
      </w:tr>
      <w:tr w:rsidR="00A06301" w:rsidRPr="00A06301" w:rsidTr="00A06301">
        <w:trPr>
          <w:trHeight w:val="1873"/>
        </w:trPr>
        <w:tc>
          <w:tcPr>
            <w:tcW w:w="41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A06301" w:rsidRPr="00A06301" w:rsidRDefault="00A06301" w:rsidP="00A06301">
            <w:pPr>
              <w:rPr>
                <w:b/>
              </w:rPr>
            </w:pPr>
            <w:r w:rsidRPr="00A06301">
              <w:rPr>
                <w:b/>
              </w:rPr>
              <w:t>Targeted Growth/Achievement</w:t>
            </w:r>
          </w:p>
        </w:tc>
        <w:tc>
          <w:tcPr>
            <w:tcW w:w="70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A06301" w:rsidRPr="00A06301" w:rsidRDefault="00A06301" w:rsidP="00A06301">
            <w:pPr>
              <w:rPr>
                <w:b/>
              </w:rPr>
            </w:pPr>
            <w:r w:rsidRPr="00A06301">
              <w:rPr>
                <w:b/>
              </w:rPr>
              <w:t xml:space="preserve">100% of our sophomores who are college bound will take the PSAT.   </w:t>
            </w:r>
          </w:p>
          <w:p w:rsidR="00A06301" w:rsidRPr="00A06301" w:rsidRDefault="00A06301" w:rsidP="00A06301">
            <w:pPr>
              <w:rPr>
                <w:b/>
              </w:rPr>
            </w:pPr>
            <w:r w:rsidRPr="00A06301">
              <w:rPr>
                <w:b/>
              </w:rPr>
              <w:t xml:space="preserve">OR </w:t>
            </w:r>
          </w:p>
          <w:p w:rsidR="00A06301" w:rsidRPr="00A06301" w:rsidRDefault="00A06301" w:rsidP="00A06301">
            <w:pPr>
              <w:rPr>
                <w:b/>
              </w:rPr>
            </w:pPr>
            <w:r w:rsidRPr="00A06301">
              <w:rPr>
                <w:b/>
              </w:rPr>
              <w:t>60% of 8</w:t>
            </w:r>
            <w:r w:rsidRPr="00A06301">
              <w:rPr>
                <w:b/>
                <w:vertAlign w:val="superscript"/>
              </w:rPr>
              <w:t>th</w:t>
            </w:r>
            <w:r w:rsidRPr="00A06301">
              <w:rPr>
                <w:b/>
              </w:rPr>
              <w:t xml:space="preserve"> graders will take Algebra I. </w:t>
            </w:r>
          </w:p>
        </w:tc>
      </w:tr>
    </w:tbl>
    <w:p w:rsidR="00A06301" w:rsidRDefault="00A06301">
      <w:pPr>
        <w:rPr>
          <w:b/>
        </w:rPr>
      </w:pPr>
    </w:p>
    <w:p w:rsidR="00A06301" w:rsidRDefault="00A06301">
      <w:pPr>
        <w:rPr>
          <w:b/>
        </w:rPr>
      </w:pPr>
      <w:r>
        <w:rPr>
          <w:b/>
        </w:rPr>
        <w:t>Examples</w:t>
      </w:r>
    </w:p>
    <w:p w:rsidR="00A06301" w:rsidRDefault="00A06301">
      <w:pPr>
        <w:rPr>
          <w:b/>
        </w:rPr>
      </w:pPr>
    </w:p>
    <w:p w:rsidR="00F47921" w:rsidRPr="00F47921" w:rsidRDefault="00F47921">
      <w:r w:rsidRPr="00F47921">
        <w:t>Percentages dependent upon your baseline data</w:t>
      </w:r>
    </w:p>
    <w:p w:rsidR="00F47921" w:rsidRPr="00F47921" w:rsidRDefault="00F47921">
      <w:r w:rsidRPr="00F47921">
        <w:t>Other areas you could include:  attendance, graduation plans, course selection (registering</w:t>
      </w:r>
    </w:p>
    <w:p w:rsidR="00F47921" w:rsidRPr="00F47921" w:rsidRDefault="00F47921">
      <w:proofErr w:type="gramStart"/>
      <w:r w:rsidRPr="00F47921">
        <w:t>for</w:t>
      </w:r>
      <w:proofErr w:type="gramEnd"/>
      <w:r w:rsidRPr="00F47921">
        <w:t xml:space="preserve"> AP or dual credit courses), 21</w:t>
      </w:r>
      <w:r w:rsidRPr="00F47921">
        <w:rPr>
          <w:vertAlign w:val="superscript"/>
        </w:rPr>
        <w:t>st</w:t>
      </w:r>
      <w:r w:rsidRPr="00F47921">
        <w:t xml:space="preserve"> Century Scholars, college entrance exams, completion of</w:t>
      </w:r>
    </w:p>
    <w:p w:rsidR="00F47921" w:rsidRPr="00F47921" w:rsidRDefault="00F47921">
      <w:proofErr w:type="gramStart"/>
      <w:r w:rsidRPr="00F47921">
        <w:t>industry</w:t>
      </w:r>
      <w:proofErr w:type="gramEnd"/>
      <w:r w:rsidRPr="00F47921">
        <w:t xml:space="preserve"> certifications, etc.</w:t>
      </w:r>
    </w:p>
    <w:p w:rsidR="00F47921" w:rsidRDefault="00F47921">
      <w:pPr>
        <w:rPr>
          <w:b/>
        </w:rPr>
      </w:pPr>
    </w:p>
    <w:p w:rsidR="00F47921" w:rsidRDefault="00F47921">
      <w:pPr>
        <w:rPr>
          <w:b/>
        </w:rPr>
      </w:pPr>
    </w:p>
    <w:p w:rsidR="00A06301" w:rsidRPr="00A06301" w:rsidRDefault="00A06301">
      <w:r w:rsidRPr="00A06301">
        <w:t xml:space="preserve"># </w:t>
      </w:r>
      <w:proofErr w:type="gramStart"/>
      <w:r w:rsidRPr="00A06301">
        <w:t>or</w:t>
      </w:r>
      <w:proofErr w:type="gramEnd"/>
      <w:r w:rsidRPr="00A06301">
        <w:t xml:space="preserve"> % choosing to enroll in AP or dual credit courses; completing a remediation course; applying to a 2 or 4 year college</w:t>
      </w:r>
    </w:p>
    <w:p w:rsidR="00A06301" w:rsidRPr="00A06301" w:rsidRDefault="00A06301">
      <w:r w:rsidRPr="00A06301">
        <w:t xml:space="preserve"># </w:t>
      </w:r>
      <w:proofErr w:type="gramStart"/>
      <w:r w:rsidRPr="00A06301">
        <w:t>or</w:t>
      </w:r>
      <w:proofErr w:type="gramEnd"/>
      <w:r w:rsidRPr="00A06301">
        <w:t xml:space="preserve"> % eligible students choosing to enroll in 21</w:t>
      </w:r>
      <w:r w:rsidRPr="00A06301">
        <w:rPr>
          <w:vertAlign w:val="superscript"/>
        </w:rPr>
        <w:t>st</w:t>
      </w:r>
      <w:r w:rsidRPr="00A06301">
        <w:t xml:space="preserve"> century scholars; update their graduation plan</w:t>
      </w:r>
    </w:p>
    <w:p w:rsidR="00A06301" w:rsidRDefault="00A06301">
      <w:pPr>
        <w:rPr>
          <w:b/>
        </w:rPr>
      </w:pPr>
    </w:p>
    <w:p w:rsidR="00A06301" w:rsidRDefault="00A06301">
      <w:pPr>
        <w:rPr>
          <w:b/>
          <w:sz w:val="28"/>
          <w:szCs w:val="28"/>
        </w:rPr>
      </w:pPr>
    </w:p>
    <w:p w:rsidR="00A06301" w:rsidRDefault="00A06301">
      <w:pPr>
        <w:rPr>
          <w:b/>
          <w:sz w:val="28"/>
          <w:szCs w:val="28"/>
        </w:rPr>
      </w:pPr>
    </w:p>
    <w:p w:rsidR="00A06301" w:rsidRDefault="00A06301">
      <w:pPr>
        <w:rPr>
          <w:b/>
          <w:sz w:val="28"/>
          <w:szCs w:val="28"/>
        </w:rPr>
      </w:pPr>
    </w:p>
    <w:p w:rsidR="00A06301" w:rsidRDefault="00A06301">
      <w:pPr>
        <w:rPr>
          <w:b/>
          <w:sz w:val="28"/>
          <w:szCs w:val="28"/>
        </w:rPr>
      </w:pPr>
    </w:p>
    <w:p w:rsidR="00A06301" w:rsidRDefault="00A06301">
      <w:pPr>
        <w:rPr>
          <w:b/>
          <w:sz w:val="28"/>
          <w:szCs w:val="28"/>
        </w:rPr>
      </w:pPr>
    </w:p>
    <w:p w:rsidR="00707D5D" w:rsidRDefault="00707D5D">
      <w:pPr>
        <w:rPr>
          <w:b/>
          <w:sz w:val="28"/>
          <w:szCs w:val="28"/>
        </w:rPr>
      </w:pPr>
      <w:bookmarkStart w:id="0" w:name="_GoBack"/>
      <w:bookmarkEnd w:id="0"/>
    </w:p>
    <w:p w:rsidR="00F47921" w:rsidRPr="00F47921" w:rsidRDefault="00F47921">
      <w:pPr>
        <w:rPr>
          <w:b/>
          <w:sz w:val="28"/>
          <w:szCs w:val="28"/>
        </w:rPr>
      </w:pPr>
      <w:r w:rsidRPr="00F47921">
        <w:rPr>
          <w:b/>
          <w:sz w:val="28"/>
          <w:szCs w:val="28"/>
        </w:rPr>
        <w:t>Guidance</w:t>
      </w:r>
    </w:p>
    <w:p w:rsidR="00F47921" w:rsidRDefault="00F47921">
      <w:pPr>
        <w:rPr>
          <w:b/>
        </w:rPr>
      </w:pPr>
    </w:p>
    <w:p w:rsidR="00F47921" w:rsidRDefault="00F47921">
      <w:pPr>
        <w:rPr>
          <w:b/>
        </w:rPr>
      </w:pPr>
    </w:p>
    <w:tbl>
      <w:tblPr>
        <w:tblW w:w="11034" w:type="dxa"/>
        <w:tblCellMar>
          <w:left w:w="0" w:type="dxa"/>
          <w:right w:w="0" w:type="dxa"/>
        </w:tblCellMar>
        <w:tblLook w:val="0420" w:firstRow="1" w:lastRow="0" w:firstColumn="0" w:lastColumn="0" w:noHBand="0" w:noVBand="1"/>
      </w:tblPr>
      <w:tblGrid>
        <w:gridCol w:w="4014"/>
        <w:gridCol w:w="7020"/>
      </w:tblGrid>
      <w:tr w:rsidR="00F47921" w:rsidRPr="00F47921" w:rsidTr="00F47921">
        <w:trPr>
          <w:trHeight w:val="584"/>
        </w:trPr>
        <w:tc>
          <w:tcPr>
            <w:tcW w:w="401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Population</w:t>
            </w:r>
          </w:p>
        </w:tc>
        <w:tc>
          <w:tcPr>
            <w:tcW w:w="702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1</w:t>
            </w:r>
            <w:r w:rsidRPr="00F47921">
              <w:rPr>
                <w:b/>
                <w:vertAlign w:val="superscript"/>
              </w:rPr>
              <w:t>st</w:t>
            </w:r>
            <w:r w:rsidRPr="00F47921">
              <w:rPr>
                <w:b/>
              </w:rPr>
              <w:t xml:space="preserve"> graders       </w:t>
            </w:r>
          </w:p>
        </w:tc>
      </w:tr>
      <w:tr w:rsidR="00F47921" w:rsidRPr="00F47921" w:rsidTr="00F47921">
        <w:trPr>
          <w:trHeight w:val="584"/>
        </w:trPr>
        <w:tc>
          <w:tcPr>
            <w:tcW w:w="401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Learning Content</w:t>
            </w:r>
          </w:p>
        </w:tc>
        <w:tc>
          <w:tcPr>
            <w:tcW w:w="702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 xml:space="preserve">Guidance Standards                  </w:t>
            </w:r>
          </w:p>
        </w:tc>
      </w:tr>
      <w:tr w:rsidR="00F47921" w:rsidRPr="00F47921" w:rsidTr="00F47921">
        <w:trPr>
          <w:trHeight w:val="584"/>
        </w:trPr>
        <w:tc>
          <w:tcPr>
            <w:tcW w:w="401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Assessment(s)</w:t>
            </w:r>
          </w:p>
        </w:tc>
        <w:tc>
          <w:tcPr>
            <w:tcW w:w="702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 xml:space="preserve">Learn More / RSC Survey               </w:t>
            </w:r>
          </w:p>
        </w:tc>
      </w:tr>
      <w:tr w:rsidR="00F47921" w:rsidRPr="00F47921" w:rsidTr="00F47921">
        <w:trPr>
          <w:trHeight w:val="1873"/>
        </w:trPr>
        <w:tc>
          <w:tcPr>
            <w:tcW w:w="401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Targeted Growth/Achievement</w:t>
            </w:r>
          </w:p>
        </w:tc>
        <w:tc>
          <w:tcPr>
            <w:tcW w:w="702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 xml:space="preserve">100% of students understand that they have the ability to choose their behaviors or understand their responsibility to report bullying to an adult. </w:t>
            </w:r>
          </w:p>
        </w:tc>
      </w:tr>
    </w:tbl>
    <w:p w:rsidR="00F47921" w:rsidRDefault="00F47921">
      <w:pPr>
        <w:rPr>
          <w:b/>
        </w:rPr>
      </w:pPr>
    </w:p>
    <w:p w:rsidR="00F47921" w:rsidRPr="00F47921" w:rsidRDefault="00F47921" w:rsidP="00F47921">
      <w:pPr>
        <w:rPr>
          <w:b/>
        </w:rPr>
      </w:pPr>
    </w:p>
    <w:tbl>
      <w:tblPr>
        <w:tblpPr w:leftFromText="180" w:rightFromText="180" w:vertAnchor="text" w:horzAnchor="page" w:tblpX="865" w:tblpY="-3328"/>
        <w:tblW w:w="10944" w:type="dxa"/>
        <w:tblCellMar>
          <w:left w:w="0" w:type="dxa"/>
          <w:right w:w="0" w:type="dxa"/>
        </w:tblCellMar>
        <w:tblLook w:val="0420" w:firstRow="1" w:lastRow="0" w:firstColumn="0" w:lastColumn="0" w:noHBand="0" w:noVBand="1"/>
      </w:tblPr>
      <w:tblGrid>
        <w:gridCol w:w="3834"/>
        <w:gridCol w:w="7110"/>
      </w:tblGrid>
      <w:tr w:rsidR="00F47921" w:rsidRPr="00F47921" w:rsidTr="00F47921">
        <w:trPr>
          <w:trHeight w:val="584"/>
        </w:trPr>
        <w:tc>
          <w:tcPr>
            <w:tcW w:w="383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Population</w:t>
            </w:r>
          </w:p>
        </w:tc>
        <w:tc>
          <w:tcPr>
            <w:tcW w:w="711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Sophomores         /      8</w:t>
            </w:r>
            <w:r w:rsidRPr="00F47921">
              <w:rPr>
                <w:b/>
                <w:vertAlign w:val="superscript"/>
              </w:rPr>
              <w:t>th</w:t>
            </w:r>
            <w:r w:rsidRPr="00F47921">
              <w:rPr>
                <w:b/>
              </w:rPr>
              <w:t xml:space="preserve"> graders</w:t>
            </w:r>
          </w:p>
        </w:tc>
      </w:tr>
      <w:tr w:rsidR="00F47921" w:rsidRPr="00F47921" w:rsidTr="00F47921">
        <w:trPr>
          <w:trHeight w:val="584"/>
        </w:trPr>
        <w:tc>
          <w:tcPr>
            <w:tcW w:w="383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Learning Content</w:t>
            </w:r>
          </w:p>
        </w:tc>
        <w:tc>
          <w:tcPr>
            <w:tcW w:w="711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PSAT                   /       Algebra I</w:t>
            </w:r>
          </w:p>
        </w:tc>
      </w:tr>
      <w:tr w:rsidR="00F47921" w:rsidRPr="00F47921" w:rsidTr="00F47921">
        <w:trPr>
          <w:trHeight w:val="584"/>
        </w:trPr>
        <w:tc>
          <w:tcPr>
            <w:tcW w:w="383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Assessment(s)</w:t>
            </w:r>
          </w:p>
        </w:tc>
        <w:tc>
          <w:tcPr>
            <w:tcW w:w="711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PSAT                   /   Algebra I Enrollment</w:t>
            </w:r>
          </w:p>
        </w:tc>
      </w:tr>
      <w:tr w:rsidR="00F47921" w:rsidRPr="00F47921" w:rsidTr="00F47921">
        <w:trPr>
          <w:trHeight w:val="1873"/>
        </w:trPr>
        <w:tc>
          <w:tcPr>
            <w:tcW w:w="383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Targeted Growth/Achievement</w:t>
            </w:r>
          </w:p>
        </w:tc>
        <w:tc>
          <w:tcPr>
            <w:tcW w:w="711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 xml:space="preserve">100% of our sophomores who are college bound will take the PSAT.   </w:t>
            </w:r>
          </w:p>
          <w:p w:rsidR="00F47921" w:rsidRPr="00F47921" w:rsidRDefault="00F47921" w:rsidP="00F47921">
            <w:pPr>
              <w:rPr>
                <w:b/>
              </w:rPr>
            </w:pPr>
            <w:r w:rsidRPr="00F47921">
              <w:rPr>
                <w:b/>
              </w:rPr>
              <w:t xml:space="preserve">OR </w:t>
            </w:r>
          </w:p>
          <w:p w:rsidR="00F47921" w:rsidRPr="00F47921" w:rsidRDefault="00F47921" w:rsidP="00F47921">
            <w:pPr>
              <w:rPr>
                <w:b/>
              </w:rPr>
            </w:pPr>
            <w:r w:rsidRPr="00F47921">
              <w:rPr>
                <w:b/>
              </w:rPr>
              <w:t>60% of 8</w:t>
            </w:r>
            <w:r w:rsidRPr="00F47921">
              <w:rPr>
                <w:b/>
                <w:vertAlign w:val="superscript"/>
              </w:rPr>
              <w:t>th</w:t>
            </w:r>
            <w:r w:rsidRPr="00F47921">
              <w:rPr>
                <w:b/>
              </w:rPr>
              <w:t xml:space="preserve"> graders will take Algebra I. </w:t>
            </w:r>
          </w:p>
        </w:tc>
      </w:tr>
    </w:tbl>
    <w:p w:rsidR="00F47921" w:rsidRDefault="00F47921" w:rsidP="00F47921">
      <w:pPr>
        <w:rPr>
          <w:b/>
        </w:rPr>
      </w:pPr>
    </w:p>
    <w:p w:rsidR="00A06301" w:rsidRDefault="00A06301" w:rsidP="00F47921">
      <w:pPr>
        <w:rPr>
          <w:b/>
        </w:rPr>
      </w:pPr>
    </w:p>
    <w:p w:rsidR="00A06301" w:rsidRDefault="00A06301" w:rsidP="00F47921">
      <w:pPr>
        <w:rPr>
          <w:b/>
        </w:rPr>
      </w:pPr>
    </w:p>
    <w:p w:rsidR="00F47921" w:rsidRPr="00F47921" w:rsidRDefault="00F47921" w:rsidP="00F47921">
      <w:pPr>
        <w:rPr>
          <w:b/>
          <w:sz w:val="28"/>
          <w:szCs w:val="28"/>
        </w:rPr>
      </w:pPr>
      <w:r w:rsidRPr="00F47921">
        <w:rPr>
          <w:b/>
          <w:sz w:val="28"/>
          <w:szCs w:val="28"/>
        </w:rPr>
        <w:t>Counseling</w:t>
      </w:r>
    </w:p>
    <w:p w:rsidR="00F47921" w:rsidRDefault="00F47921" w:rsidP="00F47921">
      <w:pPr>
        <w:rPr>
          <w:b/>
        </w:rPr>
      </w:pPr>
    </w:p>
    <w:p w:rsidR="00F47921" w:rsidRPr="00F47921" w:rsidRDefault="00F47921" w:rsidP="00F47921">
      <w:pPr>
        <w:rPr>
          <w:b/>
        </w:rPr>
      </w:pPr>
    </w:p>
    <w:tbl>
      <w:tblPr>
        <w:tblW w:w="11034" w:type="dxa"/>
        <w:tblCellMar>
          <w:left w:w="0" w:type="dxa"/>
          <w:right w:w="0" w:type="dxa"/>
        </w:tblCellMar>
        <w:tblLook w:val="0420" w:firstRow="1" w:lastRow="0" w:firstColumn="0" w:lastColumn="0" w:noHBand="0" w:noVBand="1"/>
      </w:tblPr>
      <w:tblGrid>
        <w:gridCol w:w="4104"/>
        <w:gridCol w:w="6930"/>
      </w:tblGrid>
      <w:tr w:rsidR="00F47921" w:rsidRPr="00F47921" w:rsidTr="00F47921">
        <w:trPr>
          <w:trHeight w:val="584"/>
        </w:trPr>
        <w:tc>
          <w:tcPr>
            <w:tcW w:w="410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Population</w:t>
            </w:r>
          </w:p>
        </w:tc>
        <w:tc>
          <w:tcPr>
            <w:tcW w:w="693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F47921" w:rsidRPr="00F47921" w:rsidRDefault="00F47921" w:rsidP="00F47921">
            <w:pPr>
              <w:rPr>
                <w:b/>
              </w:rPr>
            </w:pPr>
            <w:r w:rsidRPr="00F47921">
              <w:rPr>
                <w:b/>
              </w:rPr>
              <w:t>5</w:t>
            </w:r>
            <w:r w:rsidRPr="00F47921">
              <w:rPr>
                <w:b/>
                <w:vertAlign w:val="superscript"/>
              </w:rPr>
              <w:t>th</w:t>
            </w:r>
            <w:r w:rsidRPr="00F47921">
              <w:rPr>
                <w:b/>
              </w:rPr>
              <w:t xml:space="preserve"> graders       </w:t>
            </w:r>
          </w:p>
        </w:tc>
      </w:tr>
      <w:tr w:rsidR="00F47921" w:rsidRPr="00F47921" w:rsidTr="00F47921">
        <w:trPr>
          <w:trHeight w:val="584"/>
        </w:trPr>
        <w:tc>
          <w:tcPr>
            <w:tcW w:w="410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Learning Content</w:t>
            </w:r>
          </w:p>
        </w:tc>
        <w:tc>
          <w:tcPr>
            <w:tcW w:w="693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Social/Personal Guidance Standards</w:t>
            </w:r>
          </w:p>
        </w:tc>
      </w:tr>
      <w:tr w:rsidR="00F47921" w:rsidRPr="00F47921" w:rsidTr="00F47921">
        <w:trPr>
          <w:trHeight w:val="584"/>
        </w:trPr>
        <w:tc>
          <w:tcPr>
            <w:tcW w:w="410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Assessment(s)</w:t>
            </w:r>
          </w:p>
        </w:tc>
        <w:tc>
          <w:tcPr>
            <w:tcW w:w="693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F47921" w:rsidRPr="00F47921" w:rsidRDefault="00F47921" w:rsidP="00F47921">
            <w:pPr>
              <w:rPr>
                <w:b/>
              </w:rPr>
            </w:pPr>
            <w:r w:rsidRPr="00F47921">
              <w:rPr>
                <w:b/>
              </w:rPr>
              <w:t xml:space="preserve">Learn More / RSC Survey or other             </w:t>
            </w:r>
          </w:p>
        </w:tc>
      </w:tr>
      <w:tr w:rsidR="00F47921" w:rsidRPr="00F47921" w:rsidTr="00F47921">
        <w:trPr>
          <w:trHeight w:val="584"/>
        </w:trPr>
        <w:tc>
          <w:tcPr>
            <w:tcW w:w="410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Targeted Growth/Achievement</w:t>
            </w:r>
          </w:p>
        </w:tc>
        <w:tc>
          <w:tcPr>
            <w:tcW w:w="693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F47921" w:rsidRPr="00F47921" w:rsidRDefault="00F47921" w:rsidP="00F47921">
            <w:pPr>
              <w:rPr>
                <w:b/>
              </w:rPr>
            </w:pPr>
            <w:r w:rsidRPr="00F47921">
              <w:rPr>
                <w:b/>
              </w:rPr>
              <w:t>100% of students can describe ways to resolve conflicts.</w:t>
            </w:r>
          </w:p>
        </w:tc>
      </w:tr>
    </w:tbl>
    <w:p w:rsidR="00F47921" w:rsidRDefault="00F47921">
      <w:pPr>
        <w:rPr>
          <w:b/>
        </w:rPr>
      </w:pPr>
    </w:p>
    <w:p w:rsidR="00F47921" w:rsidRDefault="00F47921">
      <w:pPr>
        <w:rPr>
          <w:b/>
        </w:rPr>
      </w:pPr>
    </w:p>
    <w:p w:rsidR="00F47921" w:rsidRDefault="00A06301">
      <w:pPr>
        <w:rPr>
          <w:b/>
        </w:rPr>
      </w:pPr>
      <w:r>
        <w:rPr>
          <w:b/>
        </w:rPr>
        <w:t>Examples</w:t>
      </w:r>
    </w:p>
    <w:p w:rsidR="00A06301" w:rsidRDefault="00A06301">
      <w:pPr>
        <w:rPr>
          <w:b/>
        </w:rPr>
      </w:pPr>
    </w:p>
    <w:p w:rsidR="00F47921" w:rsidRPr="00A06301" w:rsidRDefault="00A06301">
      <w:r w:rsidRPr="00A06301">
        <w:t xml:space="preserve"># </w:t>
      </w:r>
      <w:proofErr w:type="gramStart"/>
      <w:r w:rsidRPr="00A06301">
        <w:t>or</w:t>
      </w:r>
      <w:proofErr w:type="gramEnd"/>
      <w:r w:rsidRPr="00A06301">
        <w:t xml:space="preserve"> % of seniors who understand what a FAFSA is; know the difference between a public and proprietary school</w:t>
      </w:r>
    </w:p>
    <w:p w:rsidR="00A06301" w:rsidRPr="00A06301" w:rsidRDefault="00A06301"/>
    <w:p w:rsidR="00A06301" w:rsidRPr="00A06301" w:rsidRDefault="00A06301">
      <w:r w:rsidRPr="00A06301">
        <w:t xml:space="preserve"># </w:t>
      </w:r>
      <w:proofErr w:type="gramStart"/>
      <w:r w:rsidRPr="00A06301">
        <w:t>or</w:t>
      </w:r>
      <w:proofErr w:type="gramEnd"/>
      <w:r w:rsidRPr="00A06301">
        <w:t xml:space="preserve"> % of  8</w:t>
      </w:r>
      <w:r w:rsidRPr="00A06301">
        <w:rPr>
          <w:vertAlign w:val="superscript"/>
        </w:rPr>
        <w:t>th</w:t>
      </w:r>
      <w:r w:rsidRPr="00A06301">
        <w:t xml:space="preserve"> graders who can identify one career area of interest</w:t>
      </w:r>
    </w:p>
    <w:p w:rsidR="00A06301" w:rsidRPr="00A06301" w:rsidRDefault="00A06301">
      <w:r w:rsidRPr="00A06301">
        <w:t xml:space="preserve"># </w:t>
      </w:r>
      <w:proofErr w:type="gramStart"/>
      <w:r w:rsidRPr="00A06301">
        <w:t>or</w:t>
      </w:r>
      <w:proofErr w:type="gramEnd"/>
      <w:r w:rsidRPr="00A06301">
        <w:t xml:space="preserve"> % of students who report knowing how to ask for help</w:t>
      </w:r>
    </w:p>
    <w:p w:rsidR="00F47921" w:rsidRDefault="00F47921">
      <w:pPr>
        <w:rPr>
          <w:b/>
        </w:rPr>
      </w:pPr>
    </w:p>
    <w:p w:rsidR="00F47921" w:rsidRDefault="00F47921">
      <w:pPr>
        <w:rPr>
          <w:b/>
        </w:rPr>
      </w:pPr>
    </w:p>
    <w:p w:rsidR="00F47921" w:rsidRPr="00F47921" w:rsidRDefault="00F47921">
      <w:pPr>
        <w:rPr>
          <w:b/>
        </w:rPr>
      </w:pPr>
    </w:p>
    <w:sectPr w:rsidR="00F47921" w:rsidRPr="00F47921" w:rsidSect="00A0630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02B45"/>
    <w:multiLevelType w:val="hybridMultilevel"/>
    <w:tmpl w:val="69A66860"/>
    <w:lvl w:ilvl="0" w:tplc="C30402DE">
      <w:start w:val="1"/>
      <w:numFmt w:val="bullet"/>
      <w:lvlText w:val="•"/>
      <w:lvlJc w:val="left"/>
      <w:pPr>
        <w:tabs>
          <w:tab w:val="num" w:pos="720"/>
        </w:tabs>
        <w:ind w:left="720" w:hanging="360"/>
      </w:pPr>
      <w:rPr>
        <w:rFonts w:ascii="Arial" w:hAnsi="Arial" w:hint="default"/>
      </w:rPr>
    </w:lvl>
    <w:lvl w:ilvl="1" w:tplc="6FE41768" w:tentative="1">
      <w:start w:val="1"/>
      <w:numFmt w:val="bullet"/>
      <w:lvlText w:val="•"/>
      <w:lvlJc w:val="left"/>
      <w:pPr>
        <w:tabs>
          <w:tab w:val="num" w:pos="1440"/>
        </w:tabs>
        <w:ind w:left="1440" w:hanging="360"/>
      </w:pPr>
      <w:rPr>
        <w:rFonts w:ascii="Arial" w:hAnsi="Arial" w:hint="default"/>
      </w:rPr>
    </w:lvl>
    <w:lvl w:ilvl="2" w:tplc="7A8A73C8" w:tentative="1">
      <w:start w:val="1"/>
      <w:numFmt w:val="bullet"/>
      <w:lvlText w:val="•"/>
      <w:lvlJc w:val="left"/>
      <w:pPr>
        <w:tabs>
          <w:tab w:val="num" w:pos="2160"/>
        </w:tabs>
        <w:ind w:left="2160" w:hanging="360"/>
      </w:pPr>
      <w:rPr>
        <w:rFonts w:ascii="Arial" w:hAnsi="Arial" w:hint="default"/>
      </w:rPr>
    </w:lvl>
    <w:lvl w:ilvl="3" w:tplc="60CE4688" w:tentative="1">
      <w:start w:val="1"/>
      <w:numFmt w:val="bullet"/>
      <w:lvlText w:val="•"/>
      <w:lvlJc w:val="left"/>
      <w:pPr>
        <w:tabs>
          <w:tab w:val="num" w:pos="2880"/>
        </w:tabs>
        <w:ind w:left="2880" w:hanging="360"/>
      </w:pPr>
      <w:rPr>
        <w:rFonts w:ascii="Arial" w:hAnsi="Arial" w:hint="default"/>
      </w:rPr>
    </w:lvl>
    <w:lvl w:ilvl="4" w:tplc="572C8DF6" w:tentative="1">
      <w:start w:val="1"/>
      <w:numFmt w:val="bullet"/>
      <w:lvlText w:val="•"/>
      <w:lvlJc w:val="left"/>
      <w:pPr>
        <w:tabs>
          <w:tab w:val="num" w:pos="3600"/>
        </w:tabs>
        <w:ind w:left="3600" w:hanging="360"/>
      </w:pPr>
      <w:rPr>
        <w:rFonts w:ascii="Arial" w:hAnsi="Arial" w:hint="default"/>
      </w:rPr>
    </w:lvl>
    <w:lvl w:ilvl="5" w:tplc="78E8C56A" w:tentative="1">
      <w:start w:val="1"/>
      <w:numFmt w:val="bullet"/>
      <w:lvlText w:val="•"/>
      <w:lvlJc w:val="left"/>
      <w:pPr>
        <w:tabs>
          <w:tab w:val="num" w:pos="4320"/>
        </w:tabs>
        <w:ind w:left="4320" w:hanging="360"/>
      </w:pPr>
      <w:rPr>
        <w:rFonts w:ascii="Arial" w:hAnsi="Arial" w:hint="default"/>
      </w:rPr>
    </w:lvl>
    <w:lvl w:ilvl="6" w:tplc="135C0F60" w:tentative="1">
      <w:start w:val="1"/>
      <w:numFmt w:val="bullet"/>
      <w:lvlText w:val="•"/>
      <w:lvlJc w:val="left"/>
      <w:pPr>
        <w:tabs>
          <w:tab w:val="num" w:pos="5040"/>
        </w:tabs>
        <w:ind w:left="5040" w:hanging="360"/>
      </w:pPr>
      <w:rPr>
        <w:rFonts w:ascii="Arial" w:hAnsi="Arial" w:hint="default"/>
      </w:rPr>
    </w:lvl>
    <w:lvl w:ilvl="7" w:tplc="453A12AC" w:tentative="1">
      <w:start w:val="1"/>
      <w:numFmt w:val="bullet"/>
      <w:lvlText w:val="•"/>
      <w:lvlJc w:val="left"/>
      <w:pPr>
        <w:tabs>
          <w:tab w:val="num" w:pos="5760"/>
        </w:tabs>
        <w:ind w:left="5760" w:hanging="360"/>
      </w:pPr>
      <w:rPr>
        <w:rFonts w:ascii="Arial" w:hAnsi="Arial" w:hint="default"/>
      </w:rPr>
    </w:lvl>
    <w:lvl w:ilvl="8" w:tplc="C3CC1E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921"/>
    <w:rsid w:val="006E4F96"/>
    <w:rsid w:val="00707D5D"/>
    <w:rsid w:val="008E004E"/>
    <w:rsid w:val="00A06301"/>
    <w:rsid w:val="00AD6364"/>
    <w:rsid w:val="00F4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4648">
      <w:bodyDiv w:val="1"/>
      <w:marLeft w:val="0"/>
      <w:marRight w:val="0"/>
      <w:marTop w:val="0"/>
      <w:marBottom w:val="0"/>
      <w:divBdr>
        <w:top w:val="none" w:sz="0" w:space="0" w:color="auto"/>
        <w:left w:val="none" w:sz="0" w:space="0" w:color="auto"/>
        <w:bottom w:val="none" w:sz="0" w:space="0" w:color="auto"/>
        <w:right w:val="none" w:sz="0" w:space="0" w:color="auto"/>
      </w:divBdr>
    </w:div>
    <w:div w:id="854536649">
      <w:bodyDiv w:val="1"/>
      <w:marLeft w:val="0"/>
      <w:marRight w:val="0"/>
      <w:marTop w:val="0"/>
      <w:marBottom w:val="0"/>
      <w:divBdr>
        <w:top w:val="none" w:sz="0" w:space="0" w:color="auto"/>
        <w:left w:val="none" w:sz="0" w:space="0" w:color="auto"/>
        <w:bottom w:val="none" w:sz="0" w:space="0" w:color="auto"/>
        <w:right w:val="none" w:sz="0" w:space="0" w:color="auto"/>
      </w:divBdr>
    </w:div>
    <w:div w:id="1240407188">
      <w:bodyDiv w:val="1"/>
      <w:marLeft w:val="0"/>
      <w:marRight w:val="0"/>
      <w:marTop w:val="0"/>
      <w:marBottom w:val="0"/>
      <w:divBdr>
        <w:top w:val="none" w:sz="0" w:space="0" w:color="auto"/>
        <w:left w:val="none" w:sz="0" w:space="0" w:color="auto"/>
        <w:bottom w:val="none" w:sz="0" w:space="0" w:color="auto"/>
        <w:right w:val="none" w:sz="0" w:space="0" w:color="auto"/>
      </w:divBdr>
    </w:div>
    <w:div w:id="1315068976">
      <w:bodyDiv w:val="1"/>
      <w:marLeft w:val="0"/>
      <w:marRight w:val="0"/>
      <w:marTop w:val="0"/>
      <w:marBottom w:val="0"/>
      <w:divBdr>
        <w:top w:val="none" w:sz="0" w:space="0" w:color="auto"/>
        <w:left w:val="none" w:sz="0" w:space="0" w:color="auto"/>
        <w:bottom w:val="none" w:sz="0" w:space="0" w:color="auto"/>
        <w:right w:val="none" w:sz="0" w:space="0" w:color="auto"/>
      </w:divBdr>
    </w:div>
    <w:div w:id="1658343045">
      <w:bodyDiv w:val="1"/>
      <w:marLeft w:val="0"/>
      <w:marRight w:val="0"/>
      <w:marTop w:val="0"/>
      <w:marBottom w:val="0"/>
      <w:divBdr>
        <w:top w:val="none" w:sz="0" w:space="0" w:color="auto"/>
        <w:left w:val="none" w:sz="0" w:space="0" w:color="auto"/>
        <w:bottom w:val="none" w:sz="0" w:space="0" w:color="auto"/>
        <w:right w:val="none" w:sz="0" w:space="0" w:color="auto"/>
      </w:divBdr>
    </w:div>
    <w:div w:id="1790666849">
      <w:bodyDiv w:val="1"/>
      <w:marLeft w:val="0"/>
      <w:marRight w:val="0"/>
      <w:marTop w:val="0"/>
      <w:marBottom w:val="0"/>
      <w:divBdr>
        <w:top w:val="none" w:sz="0" w:space="0" w:color="auto"/>
        <w:left w:val="none" w:sz="0" w:space="0" w:color="auto"/>
        <w:bottom w:val="none" w:sz="0" w:space="0" w:color="auto"/>
        <w:right w:val="none" w:sz="0" w:space="0" w:color="auto"/>
      </w:divBdr>
    </w:div>
    <w:div w:id="1992756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Duzenbery</dc:creator>
  <cp:keywords/>
  <dc:description/>
  <cp:lastModifiedBy>Chris Duzenbery</cp:lastModifiedBy>
  <cp:revision>2</cp:revision>
  <dcterms:created xsi:type="dcterms:W3CDTF">2016-02-19T01:57:00Z</dcterms:created>
  <dcterms:modified xsi:type="dcterms:W3CDTF">2016-03-03T14:48:00Z</dcterms:modified>
</cp:coreProperties>
</file>