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When we feel a student is in immediate danger we call parents.  Sometimes we'll call the local mental health provider and ask for an immediate </w:t>
      </w:r>
      <w:proofErr w:type="spellStart"/>
      <w:r w:rsidRPr="0044369E">
        <w:rPr>
          <w:rFonts w:ascii="Times New Roman" w:eastAsia="Times New Roman" w:hAnsi="Times New Roman" w:cs="Times New Roman"/>
          <w:color w:val="212121"/>
          <w:sz w:val="24"/>
          <w:szCs w:val="24"/>
        </w:rPr>
        <w:t>eval</w:t>
      </w:r>
      <w:proofErr w:type="spellEnd"/>
      <w:r w:rsidRPr="0044369E">
        <w:rPr>
          <w:rFonts w:ascii="Times New Roman" w:eastAsia="Times New Roman" w:hAnsi="Times New Roman" w:cs="Times New Roman"/>
          <w:color w:val="212121"/>
          <w:sz w:val="24"/>
          <w:szCs w:val="24"/>
        </w:rPr>
        <w:t>.  We've taken kids there if needed and had the parents meet us.  In this case, we typically have our resource officer take them.</w:t>
      </w:r>
    </w:p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212121"/>
          <w:sz w:val="24"/>
          <w:szCs w:val="24"/>
        </w:rPr>
        <w:t>If a parent would happen to decline then we have taken them to the hospital and/or said we would need to file a CHINS against them (Child in Need of Services) with DCS.</w:t>
      </w:r>
    </w:p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</w:p>
    <w:p w:rsidR="00AF5467" w:rsidRPr="0044369E" w:rsidRDefault="0044369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436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 have a parent/guardian pick the student up and encourage the parent to take student to their family doctor or the emergency room for an assessment.</w:t>
      </w:r>
    </w:p>
    <w:p w:rsidR="0044369E" w:rsidRPr="0044369E" w:rsidRDefault="0044369E">
      <w:pPr>
        <w:rPr>
          <w:rFonts w:ascii="Times New Roman" w:hAnsi="Times New Roman" w:cs="Times New Roman"/>
          <w:sz w:val="24"/>
          <w:szCs w:val="24"/>
        </w:rPr>
      </w:pPr>
      <w:r w:rsidRPr="0044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 student or adult shares that they are concerned about another student making suicidal statements, I meet with that student and do an assessment (</w:t>
      </w:r>
      <w:proofErr w:type="spellStart"/>
      <w:r w:rsidRPr="0044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e.g</w:t>
      </w:r>
      <w:proofErr w:type="spellEnd"/>
      <w:r w:rsidRPr="0044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,, how often do you think about it, have you ever tried to kill yourself in the past, do you have a plan, how specific is the plan, do you have weapons at home, </w:t>
      </w:r>
      <w:proofErr w:type="spellStart"/>
      <w:r w:rsidRPr="0044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44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I call parents and inform them and depending on the risk- if they have a plan and the means, I tell the parents that they must take them to the local ER for an evaluation. If the parent is non-supportive in that matter I will have our building officer drive them there and tell the parent that they can meet the officer and student there.</w:t>
      </w:r>
    </w:p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1F497D"/>
          <w:sz w:val="24"/>
          <w:szCs w:val="24"/>
        </w:rPr>
        <w:t>I found this site to be a great resource:  </w:t>
      </w:r>
      <w:hyperlink r:id="rId4" w:tgtFrame="_blank" w:history="1">
        <w:r w:rsidRPr="00443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https://www.mirecc.va.gov/visn19/education/nomenclature.asp</w:t>
        </w:r>
      </w:hyperlink>
    </w:p>
    <w:tbl>
      <w:tblPr>
        <w:tblW w:w="1344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440"/>
      </w:tblGrid>
      <w:tr w:rsidR="0044369E" w:rsidRPr="0044369E" w:rsidTr="004436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69E" w:rsidRPr="0044369E" w:rsidRDefault="0044369E" w:rsidP="0044369E">
            <w:pPr>
              <w:spacing w:before="300" w:after="0" w:line="315" w:lineRule="atLeast"/>
              <w:rPr>
                <w:rFonts w:ascii="Times New Roman" w:eastAsia="Times New Roman" w:hAnsi="Times New Roman" w:cs="Times New Roman"/>
                <w:color w:val="0078D7"/>
                <w:sz w:val="24"/>
                <w:szCs w:val="24"/>
              </w:rPr>
            </w:pPr>
            <w:hyperlink r:id="rId5" w:tgtFrame="_blank" w:history="1">
              <w:r w:rsidRPr="00443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Rocky Mountain MIRECC for Suicide Prevention - MIRECC/</w:t>
              </w:r>
              <w:proofErr w:type="spellStart"/>
              <w:r w:rsidRPr="00443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CoE</w:t>
              </w:r>
              <w:proofErr w:type="spellEnd"/>
            </w:hyperlink>
          </w:p>
          <w:p w:rsidR="0044369E" w:rsidRPr="0044369E" w:rsidRDefault="0044369E" w:rsidP="0044369E">
            <w:pPr>
              <w:spacing w:before="300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4369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www.mirecc.va.gov</w:t>
            </w:r>
          </w:p>
          <w:p w:rsidR="0044369E" w:rsidRPr="0044369E" w:rsidRDefault="0044369E" w:rsidP="0044369E">
            <w:pPr>
              <w:spacing w:before="300"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4369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Attention A T users. To access the menus on this page please perform the following steps. 1. Please switch auto forms mode to off. 2. Hit enter to expand a main ...</w:t>
            </w:r>
          </w:p>
        </w:tc>
      </w:tr>
    </w:tbl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44369E" w:rsidRPr="0044369E" w:rsidRDefault="0044369E" w:rsidP="00443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1F497D"/>
          <w:sz w:val="24"/>
          <w:szCs w:val="24"/>
        </w:rPr>
        <w:t>They sent me resources to use, and I just make copies of the assessment portion to use for documentation purposes for each student.  If the results are a yes to “self-directed violence,” I notify the parent/guardian and suggest formal assessment.</w:t>
      </w:r>
    </w:p>
    <w:p w:rsidR="0044369E" w:rsidRPr="0044369E" w:rsidRDefault="0044369E">
      <w:pPr>
        <w:rPr>
          <w:rFonts w:ascii="Times New Roman" w:hAnsi="Times New Roman" w:cs="Times New Roman"/>
          <w:sz w:val="24"/>
          <w:szCs w:val="24"/>
        </w:rPr>
      </w:pPr>
    </w:p>
    <w:p w:rsidR="0044369E" w:rsidRPr="0044369E" w:rsidRDefault="0044369E" w:rsidP="004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9E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>We are currently working on this as well.  For the risk assessment, I think we are settling in on this: </w:t>
      </w:r>
      <w:hyperlink r:id="rId6" w:tgtFrame="_blank" w:history="1">
        <w:r w:rsidRPr="00443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https://suicidepreventionlifeline.org/wp-content/uploads/2016/09/Suicide-Risk-Assessment-C-SSRS-Lifeline-Version-2014.pdf</w:t>
        </w:r>
      </w:hyperlink>
      <w:r w:rsidRPr="0044369E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>.  It’s customizable and seems pretty thorough.  We’re still working on process, etc. </w:t>
      </w:r>
    </w:p>
    <w:tbl>
      <w:tblPr>
        <w:tblW w:w="1344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440"/>
      </w:tblGrid>
      <w:tr w:rsidR="0044369E" w:rsidRPr="0044369E" w:rsidTr="004436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69E" w:rsidRPr="0044369E" w:rsidRDefault="0044369E" w:rsidP="0044369E">
            <w:pPr>
              <w:spacing w:before="300" w:after="0" w:line="315" w:lineRule="atLeast"/>
              <w:rPr>
                <w:rFonts w:ascii="Times New Roman" w:eastAsia="Times New Roman" w:hAnsi="Times New Roman" w:cs="Times New Roman"/>
                <w:color w:val="0078D7"/>
                <w:sz w:val="24"/>
                <w:szCs w:val="24"/>
              </w:rPr>
            </w:pPr>
            <w:hyperlink r:id="rId7" w:tgtFrame="_blank" w:history="1">
              <w:r w:rsidRPr="00443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COLUMBIA-SUICIDE SEVERITY RATING SCALE (C-SSRS)</w:t>
              </w:r>
            </w:hyperlink>
          </w:p>
          <w:p w:rsidR="0044369E" w:rsidRPr="0044369E" w:rsidRDefault="0044369E" w:rsidP="0044369E">
            <w:pPr>
              <w:spacing w:before="300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4369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suicidepreventionlifeline.org</w:t>
            </w:r>
          </w:p>
          <w:p w:rsidR="0044369E" w:rsidRPr="0044369E" w:rsidRDefault="0044369E" w:rsidP="0044369E">
            <w:pPr>
              <w:spacing w:before="300" w:after="0" w:line="30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4369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Columbia-Suicide Severity Rating Scale (C-SSRS) The Columbia-Suicide Severity Rating Scale (C-SSRS) is a questionnaire used for suicide assessment</w:t>
            </w:r>
          </w:p>
        </w:tc>
      </w:tr>
    </w:tbl>
    <w:p w:rsidR="0044369E" w:rsidRPr="0044369E" w:rsidRDefault="0044369E">
      <w:pPr>
        <w:rPr>
          <w:rFonts w:ascii="Times New Roman" w:hAnsi="Times New Roman" w:cs="Times New Roman"/>
          <w:sz w:val="24"/>
          <w:szCs w:val="24"/>
        </w:rPr>
      </w:pPr>
    </w:p>
    <w:sectPr w:rsidR="0044369E" w:rsidRPr="0044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E"/>
    <w:rsid w:val="0044369E"/>
    <w:rsid w:val="00A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57A70-E312-4076-815A-5ABBA6D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3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88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icidepreventionlifeline.org/wp-content/uploads/2016/09/Suicide-Risk-Assessment-C-SSRS-Lifeline-Version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cidepreventionlifeline.org/wp-content/uploads/2016/09/Suicide-Risk-Assessment-C-SSRS-Lifeline-Version-2014.pdf" TargetMode="External"/><Relationship Id="rId5" Type="http://schemas.openxmlformats.org/officeDocument/2006/relationships/hyperlink" Target="https://www.mirecc.va.gov/visn19/education/nomenclature.asp" TargetMode="External"/><Relationship Id="rId4" Type="http://schemas.openxmlformats.org/officeDocument/2006/relationships/hyperlink" Target="https://www.mirecc.va.gov/visn19/education/nomenclature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Schools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Davenport</dc:creator>
  <cp:keywords/>
  <dc:description/>
  <cp:lastModifiedBy>Misty Davenport</cp:lastModifiedBy>
  <cp:revision>1</cp:revision>
  <dcterms:created xsi:type="dcterms:W3CDTF">2017-09-01T12:14:00Z</dcterms:created>
  <dcterms:modified xsi:type="dcterms:W3CDTF">2017-09-01T12:21:00Z</dcterms:modified>
</cp:coreProperties>
</file>