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BF4" w:rsidRDefault="00BB1BF4" w:rsidP="00BB1BF4">
      <w:pPr>
        <w:pStyle w:val="NormalWeb"/>
      </w:pPr>
      <w:r>
        <w:rPr>
          <w:rFonts w:ascii="Calibri" w:hAnsi="Calibri" w:cs="Calibri"/>
          <w:b/>
          <w:bCs/>
          <w:sz w:val="22"/>
          <w:szCs w:val="22"/>
        </w:rPr>
        <w:t xml:space="preserve">COLLEGE-ENTRANCE PREPARATION </w:t>
      </w:r>
    </w:p>
    <w:p w:rsidR="00BB1BF4" w:rsidRDefault="00BB1BF4" w:rsidP="00BB1BF4">
      <w:pPr>
        <w:pStyle w:val="NormalWeb"/>
      </w:pPr>
      <w:r>
        <w:rPr>
          <w:rFonts w:ascii="Calibri" w:hAnsi="Calibri" w:cs="Calibri"/>
          <w:i/>
          <w:iCs/>
          <w:sz w:val="22"/>
          <w:szCs w:val="22"/>
        </w:rPr>
        <w:t xml:space="preserve">0532 (COL-ENT PREP) </w:t>
      </w:r>
    </w:p>
    <w:p w:rsidR="00BB1BF4" w:rsidRDefault="00BB1BF4" w:rsidP="00BB1BF4">
      <w:pPr>
        <w:pStyle w:val="NormalWeb"/>
      </w:pPr>
      <w:r>
        <w:rPr>
          <w:rFonts w:ascii="Calibri" w:hAnsi="Calibri" w:cs="Calibri"/>
          <w:i/>
          <w:iCs/>
          <w:sz w:val="22"/>
          <w:szCs w:val="22"/>
        </w:rPr>
        <w:t xml:space="preserve">College-Entrance Preparation </w:t>
      </w:r>
      <w:r>
        <w:rPr>
          <w:rFonts w:ascii="Calibri" w:hAnsi="Calibri" w:cs="Calibri"/>
          <w:sz w:val="22"/>
          <w:szCs w:val="22"/>
        </w:rPr>
        <w:t xml:space="preserve">utilizes individual student score reports from the PSAT, PLAN, and/or ACCUPLACER to prepare students for the SAT, ACT, ACCUPLACER and/or Compass college readiness assessments. Based on student score reports, students will receive targeted instruction to strengthen their foundations in critical reading, writing, mathematics, and science sections of college admission and placement exams. As appropriate, the course will also encompass test taking strategies to prepare students for success on a high-stakes assessment. Teachers are encouraged to use a curriculum with longitudinal, successful results. Course may also include college selection and application units, to better prepare students for overall college-readiness. Being “college ready” means being prepared for any postsecondary education or training experience, including readiness for study at two-year and four-year institutions leading to a postsecondary credential (i.e., a certificate, license, Associate’s or Bachelor’s degree). Being ready for college means that a high school graduate has the English and mathematics knowledge and skills necessary to qualify for and succeed in entry-level, credit- bearing college courses without the need for remedial coursework. </w:t>
      </w:r>
    </w:p>
    <w:p w:rsidR="00BB1BF4" w:rsidRDefault="00BB1BF4" w:rsidP="00BB1BF4">
      <w:pPr>
        <w:pStyle w:val="NormalWeb"/>
        <w:ind w:left="720"/>
      </w:pPr>
      <w:r>
        <w:rPr>
          <w:rFonts w:ascii="Symbol" w:hAnsi="Symbol"/>
          <w:sz w:val="20"/>
          <w:szCs w:val="20"/>
        </w:rPr>
        <w:t></w:t>
      </w:r>
      <w:r>
        <w:rPr>
          <w:sz w:val="14"/>
          <w:szCs w:val="14"/>
        </w:rPr>
        <w:t xml:space="preserve">         </w:t>
      </w:r>
      <w:r>
        <w:rPr>
          <w:rFonts w:ascii="Calibri" w:hAnsi="Calibri" w:cs="Calibri"/>
          <w:sz w:val="22"/>
          <w:szCs w:val="22"/>
        </w:rPr>
        <w:t xml:space="preserve">Recommended Grade Level: semester 1 – grade 11; semester 2 – grade 10 </w:t>
      </w:r>
    </w:p>
    <w:p w:rsidR="00BB1BF4" w:rsidRDefault="00BB1BF4" w:rsidP="00BB1BF4">
      <w:pPr>
        <w:pStyle w:val="NormalWeb"/>
        <w:ind w:left="720"/>
      </w:pPr>
      <w:r>
        <w:rPr>
          <w:rFonts w:ascii="Symbol" w:hAnsi="Symbol"/>
          <w:sz w:val="20"/>
          <w:szCs w:val="20"/>
        </w:rPr>
        <w:t></w:t>
      </w:r>
      <w:r>
        <w:rPr>
          <w:sz w:val="14"/>
          <w:szCs w:val="14"/>
        </w:rPr>
        <w:t xml:space="preserve">         </w:t>
      </w:r>
      <w:r>
        <w:rPr>
          <w:rFonts w:ascii="Calibri" w:hAnsi="Calibri" w:cs="Calibri"/>
          <w:sz w:val="22"/>
          <w:szCs w:val="22"/>
        </w:rPr>
        <w:t xml:space="preserve">Recommended Prerequisite: Algebra II (or concurrent enrollment in Algebra II) </w:t>
      </w:r>
    </w:p>
    <w:p w:rsidR="00BB1BF4" w:rsidRDefault="00BB1BF4" w:rsidP="00BB1BF4">
      <w:pPr>
        <w:pStyle w:val="NormalWeb"/>
        <w:ind w:left="720"/>
      </w:pPr>
      <w:r>
        <w:rPr>
          <w:rFonts w:ascii="Symbol" w:hAnsi="Symbol"/>
          <w:sz w:val="20"/>
          <w:szCs w:val="20"/>
        </w:rPr>
        <w:t></w:t>
      </w:r>
      <w:r>
        <w:rPr>
          <w:sz w:val="14"/>
          <w:szCs w:val="14"/>
        </w:rPr>
        <w:t xml:space="preserve">         </w:t>
      </w:r>
      <w:r>
        <w:rPr>
          <w:rFonts w:ascii="Calibri" w:hAnsi="Calibri" w:cs="Calibri"/>
          <w:sz w:val="22"/>
          <w:szCs w:val="22"/>
        </w:rPr>
        <w:t xml:space="preserve">Credits: 1 semester course, .5 to 1 credit per semester, 4 credits maximum </w:t>
      </w:r>
    </w:p>
    <w:p w:rsidR="00BB1BF4" w:rsidRDefault="00BB1BF4" w:rsidP="00BB1BF4">
      <w:pPr>
        <w:pStyle w:val="NormalWeb"/>
        <w:ind w:left="720"/>
      </w:pPr>
      <w:r>
        <w:rPr>
          <w:rFonts w:ascii="Symbol" w:hAnsi="Symbol"/>
          <w:sz w:val="20"/>
          <w:szCs w:val="20"/>
        </w:rPr>
        <w:t></w:t>
      </w:r>
      <w:r>
        <w:rPr>
          <w:sz w:val="14"/>
          <w:szCs w:val="14"/>
        </w:rPr>
        <w:t xml:space="preserve">         </w:t>
      </w:r>
      <w:proofErr w:type="gramStart"/>
      <w:r>
        <w:rPr>
          <w:rFonts w:ascii="Calibri" w:hAnsi="Calibri" w:cs="Calibri"/>
          <w:sz w:val="22"/>
          <w:szCs w:val="22"/>
        </w:rPr>
        <w:t>The</w:t>
      </w:r>
      <w:proofErr w:type="gramEnd"/>
      <w:r>
        <w:rPr>
          <w:rFonts w:ascii="Calibri" w:hAnsi="Calibri" w:cs="Calibri"/>
          <w:sz w:val="22"/>
          <w:szCs w:val="22"/>
        </w:rPr>
        <w:t xml:space="preserve"> nature of this course allows for successive semesters of instruction provided progressively advanced </w:t>
      </w:r>
    </w:p>
    <w:p w:rsidR="00BB1BF4" w:rsidRDefault="00BB1BF4" w:rsidP="00BB1BF4">
      <w:pPr>
        <w:pStyle w:val="NormalWeb"/>
        <w:ind w:left="720"/>
      </w:pPr>
      <w:proofErr w:type="gramStart"/>
      <w:r>
        <w:rPr>
          <w:rFonts w:ascii="Calibri" w:hAnsi="Calibri" w:cs="Calibri"/>
          <w:sz w:val="22"/>
          <w:szCs w:val="22"/>
        </w:rPr>
        <w:t>proficiencies</w:t>
      </w:r>
      <w:proofErr w:type="gramEnd"/>
      <w:r>
        <w:rPr>
          <w:rFonts w:ascii="Calibri" w:hAnsi="Calibri" w:cs="Calibri"/>
          <w:sz w:val="22"/>
          <w:szCs w:val="22"/>
        </w:rPr>
        <w:t xml:space="preserve"> and content standards are utilized. </w:t>
      </w:r>
    </w:p>
    <w:p w:rsidR="00BB1BF4" w:rsidRDefault="00BB1BF4" w:rsidP="00BB1BF4">
      <w:pPr>
        <w:pStyle w:val="NormalWeb"/>
        <w:ind w:left="720"/>
      </w:pPr>
      <w:r>
        <w:rPr>
          <w:rFonts w:ascii="Symbol" w:hAnsi="Symbol"/>
          <w:sz w:val="20"/>
          <w:szCs w:val="20"/>
        </w:rPr>
        <w:t></w:t>
      </w:r>
      <w:r>
        <w:rPr>
          <w:sz w:val="14"/>
          <w:szCs w:val="14"/>
        </w:rPr>
        <w:t xml:space="preserve">         </w:t>
      </w:r>
      <w:r>
        <w:rPr>
          <w:rFonts w:ascii="Calibri" w:hAnsi="Calibri" w:cs="Calibri"/>
          <w:sz w:val="22"/>
          <w:szCs w:val="22"/>
        </w:rPr>
        <w:t>Counts as an Elective credit for all diplomas. </w:t>
      </w:r>
    </w:p>
    <w:p w:rsidR="005E2620" w:rsidRDefault="00BB1BF4">
      <w:bookmarkStart w:id="0" w:name="_GoBack"/>
      <w:bookmarkEnd w:id="0"/>
    </w:p>
    <w:sectPr w:rsidR="005E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BF4"/>
    <w:rsid w:val="003D2548"/>
    <w:rsid w:val="008805E3"/>
    <w:rsid w:val="00BB1B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71604-B667-40D8-929B-0988F71E74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B1BF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341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268</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dc:creator>
  <cp:keywords/>
  <dc:description/>
  <cp:lastModifiedBy>Kelly</cp:lastModifiedBy>
  <cp:revision>1</cp:revision>
  <dcterms:created xsi:type="dcterms:W3CDTF">2017-11-17T19:38:00Z</dcterms:created>
  <dcterms:modified xsi:type="dcterms:W3CDTF">2017-11-17T19:40:00Z</dcterms:modified>
</cp:coreProperties>
</file>