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40" w:lineRule="atLeast"/>
        <w:ind w:left="0" w:right="0" w:firstLine="0"/>
        <w:jc w:val="left"/>
        <w:rPr>
          <w:rFonts w:ascii="Georgia" w:cs="Georgia" w:hAnsi="Georgia" w:eastAsia="Georgia"/>
          <w:color w:val="000000"/>
          <w:sz w:val="20"/>
          <w:szCs w:val="20"/>
          <w:rtl w:val="0"/>
        </w:rPr>
      </w:pPr>
      <w:r>
        <w:rPr>
          <w:rFonts w:ascii="Helvetica" w:hAnsi="Helvetica"/>
          <w:color w:val="1f497d"/>
          <w:sz w:val="29"/>
          <w:szCs w:val="29"/>
          <w:rtl w:val="0"/>
        </w:rPr>
        <w:t>1.</w:t>
      </w:r>
      <w:r>
        <w:rPr>
          <w:rFonts w:ascii="Helvetica" w:hAnsi="Helvetica" w:hint="default"/>
          <w:color w:val="1f497d"/>
          <w:sz w:val="29"/>
          <w:szCs w:val="29"/>
          <w:rtl w:val="0"/>
        </w:rPr>
        <w:t xml:space="preserve">  </w:t>
      </w:r>
      <w:r>
        <w:rPr>
          <w:rFonts w:ascii="Helvetica" w:hAnsi="Helvetica"/>
          <w:color w:val="1f497d"/>
          <w:sz w:val="29"/>
          <w:szCs w:val="29"/>
          <w:rtl w:val="0"/>
          <w:lang w:val="en-US"/>
        </w:rPr>
        <w:t>We are using the multicultural studies class that is offered by APEX.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1f497d"/>
          <w:sz w:val="29"/>
          <w:szCs w:val="29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Style w:val="None"/>
          <w:rFonts w:ascii="Helvetica" w:cs="Helvetica" w:hAnsi="Helvetica" w:eastAsia="Helvetica"/>
          <w:color w:val="1f497d"/>
          <w:sz w:val="29"/>
          <w:szCs w:val="29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</w:rPr>
        <w:t>2.</w:t>
      </w:r>
      <w:r>
        <w:rPr>
          <w:rFonts w:ascii="Arial" w:hAnsi="Arial" w:hint="default"/>
          <w:color w:val="222222"/>
          <w:sz w:val="26"/>
          <w:szCs w:val="26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rtl w:val="0"/>
          <w:lang w:val="it-IT"/>
        </w:rPr>
        <w:t>Hello,</w:t>
      </w:r>
      <w:r>
        <w:rPr>
          <w:rFonts w:ascii="Arial" w:hAnsi="Arial" w:hint="default"/>
          <w:color w:val="222222"/>
          <w:sz w:val="26"/>
          <w:szCs w:val="26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We have an Ethnic Studies class at Portage High School.</w:t>
      </w:r>
      <w:r>
        <w:rPr>
          <w:rFonts w:ascii="Arial" w:hAnsi="Arial" w:hint="default"/>
          <w:color w:val="222222"/>
          <w:sz w:val="26"/>
          <w:szCs w:val="26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The department head's contact info is</w:t>
      </w:r>
      <w:r>
        <w:rPr>
          <w:rFonts w:ascii="Arial" w:hAnsi="Arial" w:hint="default"/>
          <w:color w:val="222222"/>
          <w:sz w:val="26"/>
          <w:szCs w:val="26"/>
          <w:rtl w:val="0"/>
        </w:rPr>
        <w:t>  </w:t>
      </w:r>
      <w:r>
        <w:rPr>
          <w:rStyle w:val="Hyperlink.0"/>
          <w:rFonts w:ascii="Arial" w:cs="Arial" w:hAnsi="Arial" w:eastAsia="Arial"/>
          <w:color w:val="0000ee"/>
          <w:sz w:val="26"/>
          <w:szCs w:val="26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ee"/>
          <w:sz w:val="26"/>
          <w:szCs w:val="26"/>
          <w:u w:val="single"/>
          <w:rtl w:val="0"/>
        </w:rPr>
        <w:instrText xml:space="preserve"> HYPERLINK "mailto:mark.marvin@portage.k12.in.us"</w:instrText>
      </w:r>
      <w:r>
        <w:rPr>
          <w:rStyle w:val="Hyperlink.0"/>
          <w:rFonts w:ascii="Arial" w:cs="Arial" w:hAnsi="Arial" w:eastAsia="Arial"/>
          <w:color w:val="0000ee"/>
          <w:sz w:val="26"/>
          <w:szCs w:val="26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color w:val="0000ee"/>
          <w:sz w:val="26"/>
          <w:szCs w:val="26"/>
          <w:u w:val="single"/>
          <w:rtl w:val="0"/>
        </w:rPr>
        <w:t>mark.marvin@portage.k12.in.us</w:t>
      </w:r>
      <w:r>
        <w:rPr>
          <w:rFonts w:ascii="Arial" w:cs="Arial" w:hAnsi="Arial" w:eastAsia="Arial"/>
          <w:color w:val="222222"/>
          <w:sz w:val="26"/>
          <w:szCs w:val="26"/>
          <w:rtl w:val="0"/>
        </w:rPr>
        <w:fldChar w:fldCharType="end" w:fldLock="0"/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Georgia" w:cs="Georgia" w:hAnsi="Georgia" w:eastAsia="Georgia"/>
          <w:sz w:val="20"/>
          <w:szCs w:val="20"/>
          <w:rtl w:val="0"/>
        </w:rPr>
      </w:pPr>
    </w:p>
    <w:p>
      <w:pPr>
        <w:pStyle w:val="Default"/>
        <w:bidi w:val="0"/>
        <w:spacing w:after="256"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</w:rPr>
        <w:t>3.</w:t>
      </w:r>
      <w:r>
        <w:rPr>
          <w:rFonts w:ascii="Arial" w:hAnsi="Arial" w:hint="default"/>
          <w:color w:val="222222"/>
          <w:sz w:val="26"/>
          <w:szCs w:val="26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The Indiana Online Academy offers Indiana Studies and Ethnic Studies.</w:t>
      </w:r>
    </w:p>
    <w:p>
      <w:pPr>
        <w:pStyle w:val="Default"/>
        <w:bidi w:val="0"/>
        <w:spacing w:after="256"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Enrollment is open for the</w:t>
      </w:r>
      <w:r>
        <w:rPr>
          <w:rFonts w:ascii="Arial" w:hAnsi="Arial" w:hint="default"/>
          <w:color w:val="222222"/>
          <w:sz w:val="26"/>
          <w:szCs w:val="26"/>
          <w:rtl w:val="0"/>
        </w:rPr>
        <w:t> 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January 8, 2018</w:t>
      </w:r>
      <w:r>
        <w:rPr>
          <w:rFonts w:ascii="Arial" w:hAnsi="Arial" w:hint="default"/>
          <w:color w:val="222222"/>
          <w:sz w:val="26"/>
          <w:szCs w:val="26"/>
          <w:rtl w:val="0"/>
        </w:rPr>
        <w:t> </w:t>
      </w:r>
      <w:r>
        <w:rPr>
          <w:rFonts w:ascii="Arial" w:hAnsi="Arial"/>
          <w:color w:val="222222"/>
          <w:sz w:val="26"/>
          <w:szCs w:val="26"/>
          <w:rtl w:val="0"/>
          <w:lang w:val="it-IT"/>
        </w:rPr>
        <w:t>session.</w:t>
      </w:r>
    </w:p>
    <w:p>
      <w:pPr>
        <w:pStyle w:val="Default"/>
        <w:bidi w:val="0"/>
        <w:spacing w:after="256"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 w:hint="default"/>
          <w:color w:val="222222"/>
          <w:sz w:val="26"/>
          <w:szCs w:val="26"/>
          <w:rtl w:val="0"/>
        </w:rPr>
        <w:t> </w:t>
      </w:r>
    </w:p>
    <w:p>
      <w:pPr>
        <w:pStyle w:val="Default"/>
        <w:bidi w:val="0"/>
        <w:spacing w:after="256"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According to the new law, (Bill 29 &amp; 337) schools must offer the course.</w:t>
      </w:r>
    </w:p>
    <w:p>
      <w:pPr>
        <w:pStyle w:val="Default"/>
        <w:bidi w:val="0"/>
        <w:spacing w:after="256"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However, it is not a graduation requirement.</w:t>
      </w:r>
    </w:p>
    <w:p>
      <w:pPr>
        <w:pStyle w:val="Default"/>
        <w:bidi w:val="0"/>
        <w:spacing w:after="256"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As an IOA partner, the schools may list in their course catalog IOA as the provider for these two courses to meet this requirement.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ee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