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This year, we partnered with the local Boys and Girls Club and one of their male support staff is running a "Passport to Manhood" group with very similar boys as you described =)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The BGC have curriculum that is great for partnering with schools!</w:t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May try giving them a call to see if they would be willing to facilitate a group?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22222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color w:val="222222"/>
          <w:sz w:val="19"/>
          <w:szCs w:val="19"/>
          <w:rtl w:val="0"/>
        </w:rPr>
        <w:t xml:space="preserve">I had a group of boys with these behaviors. The basis  of the group was on leadership in a positive way. We would meet once a week and go outside or do a fun activity. Every member had a few things that they felt they could teach the group and they would lead that week and teach the others a skill (kicking a football, solving math equations, etc). The boys I worked with all wanted to lead, but did so through name calling, clowning around, or misbehaving. These were all things we discussed.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22222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color w:val="222222"/>
          <w:sz w:val="19"/>
          <w:szCs w:val="19"/>
          <w:rtl w:val="0"/>
        </w:rPr>
        <w:t xml:space="preserve">We often ended up playing basketball outside. The struggle was working together, playing fairly, and being kind to one another. I would model the good behaviors and  even turn the game into a kindness activity (shoot a hoop and say something nice to each other - yes, I did get a lot of eye rolls during this activity, although they ended up enjoying it).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22222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color w:val="222222"/>
          <w:sz w:val="19"/>
          <w:szCs w:val="19"/>
          <w:rtl w:val="0"/>
        </w:rPr>
        <w:t xml:space="preserve">Although there was not an instant turn around with behavior (misbehavior was a long-learned pattern for them), I did build great rapport, saw some improvement, and had a carrot (better behavior means going outside longer). I did that last year, but additional duties meant I could not this year. These boys still have a good rapport with me and are respectful to me more than others. They also still seek me out when they need help.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22222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color w:val="222222"/>
          <w:sz w:val="19"/>
          <w:szCs w:val="19"/>
          <w:rtl w:val="0"/>
        </w:rPr>
        <w:t xml:space="preserve">It was good fun too. The issue was when teachers were frustrated that they got outside time even though they did misbehave, so we went to a tracking sheet option of only outside when you get x% on your tracking sheet. This worked for a few weeks, but then they stopped doing the tracking sheet and stopped coming to the group. In hindsight, I would not have correlated the group to a tracking sheet, as it meant that I could not work with them on their behaviors.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At ISCA, a group of graduate students from PNW presented a program they developed called 'Man Up".  Here is the link they shared with a college who attended their presentation:</w:t>
      </w:r>
    </w:p>
    <w:p w:rsidR="00000000" w:rsidDel="00000000" w:rsidP="00000000" w:rsidRDefault="00000000" w:rsidRPr="00000000">
      <w:pPr>
        <w:contextualSpacing w:val="0"/>
        <w:jc w:val="center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 Up Curriculum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"https://manuppnw.weebly.com/" </w:instrText>
        <w:fldChar w:fldCharType="separate"/>
      </w:r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https://manuppnw.weebly.com/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00000000002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2.9849424269265"/>
        <w:gridCol w:w="364.78299379982286"/>
        <w:gridCol w:w="8282.232063773252"/>
        <w:tblGridChange w:id="0">
          <w:tblGrid>
            <w:gridCol w:w="712.9849424269265"/>
            <w:gridCol w:w="364.78299379982286"/>
            <w:gridCol w:w="8282.232063773252"/>
          </w:tblGrid>
        </w:tblGridChange>
      </w:tblGrid>
      <w:tr>
        <w:trPr>
          <w:trHeight w:val="3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line="363.7894736842105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65200" cy="1270000"/>
                  <wp:effectExtent b="0" l="0" r="0" t="0"/>
                  <wp:docPr descr="Building champions : a small-group counseling curriculum for boys" id="2" name="image4.png"/>
                  <a:graphic>
                    <a:graphicData uri="http://schemas.openxmlformats.org/drawingml/2006/picture">
                      <pic:pic>
                        <pic:nvPicPr>
                          <pic:cNvPr descr="Building champions : a small-group counseling curriculum for boys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line="363.7894736842105" w:lineRule="auto"/>
              <w:contextualSpacing w:val="0"/>
              <w:jc w:val="center"/>
              <w:rPr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color w:val="222222"/>
                <w:sz w:val="19"/>
                <w:szCs w:val="19"/>
              </w:rPr>
              <w:drawing>
                <wp:inline distB="114300" distT="114300" distL="114300" distR="114300">
                  <wp:extent cx="431800" cy="431800"/>
                  <wp:effectExtent b="0" l="0" r="0" t="0"/>
                  <wp:docPr descr="Book" id="1" name="image2.png"/>
                  <a:graphic>
                    <a:graphicData uri="http://schemas.openxmlformats.org/drawingml/2006/picture">
                      <pic:pic>
                        <pic:nvPicPr>
                          <pic:cNvPr descr="Book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3.7894736842105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577.602132678927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577.602132678927"/>
              <w:tblGridChange w:id="0">
                <w:tblGrid>
                  <w:gridCol w:w="4577.602132678927"/>
                </w:tblGrid>
              </w:tblGridChange>
            </w:tblGrid>
            <w:tr>
              <w:trPr>
                <w:trHeight w:val="9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4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"/>
                    <w:tblW w:w="2839.3551876838296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69.5352290861346"/>
                    <w:gridCol w:w="2711.8739343592497"/>
                    <w:gridCol w:w="57.9460242384455"/>
                    <w:tblGridChange w:id="0">
                      <w:tblGrid>
                        <w:gridCol w:w="69.5352290861346"/>
                        <w:gridCol w:w="2711.8739343592497"/>
                        <w:gridCol w:w="57.9460242384455"/>
                      </w:tblGrid>
                    </w:tblGridChange>
                  </w:tblGrid>
                  <w:tr>
                    <w:trPr>
                      <w:trHeight w:val="84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top w:w="40.0" w:type="dxa"/>
                          <w:left w:w="100.0" w:type="dxa"/>
                          <w:bottom w:w="8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>
                        <w:pPr>
                          <w:spacing w:line="363.7894736842105" w:lineRule="auto"/>
                          <w:contextualSpacing w:val="0"/>
                          <w:jc w:val="right"/>
                          <w:rPr>
                            <w:color w:val="222222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color w:val="222222"/>
                            <w:sz w:val="20"/>
                            <w:szCs w:val="20"/>
                            <w:rtl w:val="0"/>
                          </w:rPr>
                          <w:t xml:space="preserve">1.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top w:w="40.0" w:type="dxa"/>
                          <w:left w:w="80.0" w:type="dxa"/>
                          <w:bottom w:w="80.0" w:type="dxa"/>
                          <w:right w:w="80.0" w:type="dxa"/>
                        </w:tcMar>
                        <w:vAlign w:val="top"/>
                      </w:tcPr>
                      <w:p w:rsidR="00000000" w:rsidDel="00000000" w:rsidP="00000000" w:rsidRDefault="00000000" w:rsidRPr="00000000">
                        <w:pPr>
                          <w:spacing w:before="80" w:line="370.1052631578948" w:lineRule="auto"/>
                          <w:contextualSpacing w:val="0"/>
                          <w:rPr>
                            <w:color w:val="000094"/>
                            <w:sz w:val="23"/>
                            <w:szCs w:val="23"/>
                            <w:u w:val="single"/>
                          </w:rPr>
                        </w:pPr>
                        <w:r w:rsidDel="00000000" w:rsidR="00000000" w:rsidRPr="00000000">
                          <w:fldChar w:fldCharType="begin"/>
                          <w:instrText xml:space="preserve"> HYPERLINK "http://iyi.polarislibrary.com/view.aspx?cn=14350" </w:instrText>
                          <w:fldChar w:fldCharType="separate"/>
                        </w:r>
                        <w:r w:rsidDel="00000000" w:rsidR="00000000" w:rsidRPr="00000000">
                          <w:rPr>
                            <w:color w:val="000094"/>
                            <w:sz w:val="23"/>
                            <w:szCs w:val="23"/>
                            <w:u w:val="single"/>
                            <w:rtl w:val="0"/>
                          </w:rPr>
                          <w:t xml:space="preserve">Building champions : a small-group counseling curriculum for boys</w:t>
                        </w:r>
                      </w:p>
                      <w:p w:rsidR="00000000" w:rsidDel="00000000" w:rsidP="00000000" w:rsidRDefault="00000000" w:rsidRPr="00000000">
                        <w:pPr>
                          <w:spacing w:before="80" w:line="363.7894736842105" w:lineRule="auto"/>
                          <w:ind w:firstLine="180"/>
                          <w:contextualSpacing w:val="0"/>
                          <w:rPr>
                            <w:color w:val="000094"/>
                            <w:sz w:val="20"/>
                            <w:szCs w:val="20"/>
                            <w:u w:val="single"/>
                          </w:rPr>
                        </w:pPr>
                        <w:r w:rsidDel="00000000" w:rsidR="00000000" w:rsidRPr="00000000">
                          <w:fldChar w:fldCharType="end"/>
                        </w:r>
                        <w:r w:rsidDel="00000000" w:rsidR="00000000" w:rsidRPr="00000000">
                          <w:rPr>
                            <w:color w:val="222222"/>
                            <w:sz w:val="20"/>
                            <w:szCs w:val="20"/>
                            <w:rtl w:val="0"/>
                          </w:rPr>
                          <w:t xml:space="preserve">by </w:t>
                        </w:r>
                        <w:r w:rsidDel="00000000" w:rsidR="00000000" w:rsidRPr="00000000">
                          <w:fldChar w:fldCharType="begin"/>
                          <w:instrText xml:space="preserve"> HYPERLINK "http://iyi.polarislibrary.com/search/browse.aspx?ctx=3.1033.0.0.1&amp;type=Browse&amp;by=AU&amp;term=Miller%2c+Carol%2c&amp;page=0" </w:instrText>
                          <w:fldChar w:fldCharType="separate"/>
                        </w:r>
                        <w:r w:rsidDel="00000000" w:rsidR="00000000" w:rsidRPr="00000000">
                          <w:rPr>
                            <w:color w:val="000094"/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Miller, Carol, author.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top w:w="40.0" w:type="dxa"/>
                          <w:left w:w="80.0" w:type="dxa"/>
                          <w:bottom w:w="80.0" w:type="dxa"/>
                          <w:right w:w="80.0" w:type="dxa"/>
                        </w:tcMar>
                        <w:vAlign w:val="top"/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  <w:rPr>
                            <w:color w:val="222222"/>
                            <w:sz w:val="19"/>
                            <w:szCs w:val="19"/>
                          </w:rPr>
                        </w:pPr>
                        <w:r w:rsidDel="00000000" w:rsidR="00000000" w:rsidRPr="00000000">
                          <w:fldChar w:fldCharType="end"/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6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5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6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spacing w:line="363.7894736842105" w:lineRule="auto"/>
                    <w:contextualSpacing w:val="0"/>
                    <w:rPr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88888"/>
                      <w:sz w:val="20"/>
                      <w:szCs w:val="20"/>
                      <w:rtl w:val="0"/>
                    </w:rPr>
                    <w:t xml:space="preserve">Format: </w:t>
                  </w:r>
                  <w:r w:rsidDel="00000000" w:rsidR="00000000" w:rsidRPr="00000000">
                    <w:rPr>
                      <w:color w:val="222222"/>
                      <w:sz w:val="20"/>
                      <w:szCs w:val="20"/>
                      <w:rtl w:val="0"/>
                    </w:rPr>
                    <w:t xml:space="preserve">Book</w:t>
                  </w:r>
                </w:p>
                <w:p w:rsidR="00000000" w:rsidDel="00000000" w:rsidP="00000000" w:rsidRDefault="00000000" w:rsidRPr="00000000">
                  <w:pPr>
                    <w:spacing w:line="363.7894736842105" w:lineRule="auto"/>
                    <w:contextualSpacing w:val="0"/>
                    <w:rPr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88888"/>
                      <w:sz w:val="20"/>
                      <w:szCs w:val="20"/>
                      <w:rtl w:val="0"/>
                    </w:rPr>
                    <w:t xml:space="preserve">Publisher, Date: </w:t>
                  </w:r>
                  <w:r w:rsidDel="00000000" w:rsidR="00000000" w:rsidRPr="00000000">
                    <w:rPr>
                      <w:color w:val="222222"/>
                      <w:sz w:val="20"/>
                      <w:szCs w:val="20"/>
                      <w:rtl w:val="0"/>
                    </w:rPr>
                    <w:t xml:space="preserve">Champaign, Illinois : Research Press Publishers, [2016]</w:t>
                  </w:r>
                </w:p>
                <w:p w:rsidR="00000000" w:rsidDel="00000000" w:rsidP="00000000" w:rsidRDefault="00000000" w:rsidRPr="00000000">
                  <w:pPr>
                    <w:spacing w:line="363.7894736842105" w:lineRule="auto"/>
                    <w:contextualSpacing w:val="0"/>
                    <w:rPr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88888"/>
                      <w:sz w:val="20"/>
                      <w:szCs w:val="20"/>
                      <w:rtl w:val="0"/>
                    </w:rPr>
                    <w:t xml:space="preserve">Call Number: </w:t>
                  </w:r>
                  <w:r w:rsidDel="00000000" w:rsidR="00000000" w:rsidRPr="00000000">
                    <w:rPr>
                      <w:color w:val="222222"/>
                      <w:sz w:val="20"/>
                      <w:szCs w:val="20"/>
                      <w:rtl w:val="0"/>
                    </w:rPr>
                    <w:t xml:space="preserve">LB1027.5 .M55 2016</w:t>
                  </w:r>
                </w:p>
                <w:p w:rsidR="00000000" w:rsidDel="00000000" w:rsidP="00000000" w:rsidRDefault="00000000" w:rsidRPr="00000000">
                  <w:pPr>
                    <w:spacing w:line="363.7894736842105" w:lineRule="auto"/>
                    <w:contextualSpacing w:val="0"/>
                    <w:rPr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88888"/>
                      <w:sz w:val="20"/>
                      <w:szCs w:val="20"/>
                      <w:rtl w:val="0"/>
                    </w:rPr>
                    <w:t xml:space="preserve">System Availability: </w:t>
                  </w:r>
                  <w:r w:rsidDel="00000000" w:rsidR="00000000" w:rsidRPr="00000000">
                    <w:rPr>
                      <w:color w:val="222222"/>
                      <w:sz w:val="20"/>
                      <w:szCs w:val="20"/>
                      <w:rtl w:val="0"/>
                    </w:rPr>
                    <w:t xml:space="preserve">0 (of 1)</w:t>
                  </w:r>
                </w:p>
                <w:p w:rsidR="00000000" w:rsidDel="00000000" w:rsidP="00000000" w:rsidRDefault="00000000" w:rsidRPr="00000000">
                  <w:pPr>
                    <w:spacing w:line="363.7894736842105" w:lineRule="auto"/>
                    <w:contextualSpacing w:val="0"/>
                    <w:rPr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88888"/>
                      <w:sz w:val="20"/>
                      <w:szCs w:val="20"/>
                      <w:rtl w:val="0"/>
                    </w:rPr>
                    <w:t xml:space="preserve">Current Holds: </w:t>
                  </w:r>
                  <w:r w:rsidDel="00000000" w:rsidR="00000000" w:rsidRPr="00000000">
                    <w:rPr>
                      <w:color w:val="222222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Carol Miller’s Raising Champions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http://www.opheliaproject.org/BoysRA/BoysMS.pdf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