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F1" w:rsidRPr="009E2D7A" w:rsidRDefault="009E2D7A" w:rsidP="009E2D7A">
      <w:pPr>
        <w:jc w:val="center"/>
        <w:rPr>
          <w:b/>
          <w:sz w:val="28"/>
          <w:szCs w:val="28"/>
        </w:rPr>
      </w:pPr>
      <w:bookmarkStart w:id="0" w:name="_GoBack"/>
      <w:bookmarkEnd w:id="0"/>
      <w:r w:rsidRPr="009E2D7A">
        <w:rPr>
          <w:b/>
          <w:sz w:val="28"/>
          <w:szCs w:val="28"/>
        </w:rPr>
        <w:t>Restorative Practice in Practice at CHA</w:t>
      </w:r>
    </w:p>
    <w:p w:rsidR="009E2D7A" w:rsidRDefault="009E2D7A"/>
    <w:p w:rsidR="000801F7" w:rsidRDefault="000801F7" w:rsidP="00E547D6">
      <w:pPr>
        <w:jc w:val="center"/>
        <w:rPr>
          <w:b/>
        </w:rPr>
      </w:pPr>
      <w:r>
        <w:rPr>
          <w:b/>
          <w:noProof/>
        </w:rPr>
        <w:drawing>
          <wp:inline distT="0" distB="0" distL="0" distR="0" wp14:anchorId="5A005357" wp14:editId="598A0F3D">
            <wp:extent cx="5486400" cy="1152525"/>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E2D7A" w:rsidRPr="006F5DD9" w:rsidRDefault="009E2D7A">
      <w:pPr>
        <w:rPr>
          <w:b/>
          <w:sz w:val="20"/>
          <w:szCs w:val="20"/>
        </w:rPr>
      </w:pPr>
      <w:r w:rsidRPr="006F5DD9">
        <w:rPr>
          <w:b/>
          <w:sz w:val="20"/>
          <w:szCs w:val="20"/>
        </w:rPr>
        <w:t>Step 1</w:t>
      </w:r>
    </w:p>
    <w:p w:rsidR="009E2D7A" w:rsidRPr="006F5DD9" w:rsidRDefault="009E2D7A">
      <w:pPr>
        <w:rPr>
          <w:sz w:val="20"/>
          <w:szCs w:val="20"/>
        </w:rPr>
      </w:pPr>
      <w:r w:rsidRPr="006F5DD9">
        <w:rPr>
          <w:sz w:val="20"/>
          <w:szCs w:val="20"/>
        </w:rPr>
        <w:t xml:space="preserve">The teacher attempts to give the student a </w:t>
      </w:r>
      <w:r w:rsidR="000801F7" w:rsidRPr="006F5DD9">
        <w:rPr>
          <w:b/>
          <w:sz w:val="20"/>
          <w:szCs w:val="20"/>
        </w:rPr>
        <w:t>non</w:t>
      </w:r>
      <w:r w:rsidRPr="006F5DD9">
        <w:rPr>
          <w:b/>
          <w:sz w:val="20"/>
          <w:szCs w:val="20"/>
        </w:rPr>
        <w:t>verbal cue</w:t>
      </w:r>
      <w:r w:rsidRPr="006F5DD9">
        <w:rPr>
          <w:sz w:val="20"/>
          <w:szCs w:val="20"/>
        </w:rPr>
        <w:t>.</w:t>
      </w:r>
      <w:r w:rsidR="00752DC4" w:rsidRPr="006F5DD9">
        <w:rPr>
          <w:sz w:val="20"/>
          <w:szCs w:val="20"/>
        </w:rPr>
        <w:t xml:space="preserve"> </w:t>
      </w:r>
    </w:p>
    <w:p w:rsidR="009E2D7A" w:rsidRPr="006F5DD9" w:rsidRDefault="009E2D7A" w:rsidP="009E2D7A">
      <w:pPr>
        <w:pStyle w:val="ListParagraph"/>
        <w:numPr>
          <w:ilvl w:val="0"/>
          <w:numId w:val="3"/>
        </w:numPr>
        <w:rPr>
          <w:rFonts w:eastAsia="Times New Roman" w:cs="Arial"/>
          <w:sz w:val="20"/>
          <w:szCs w:val="20"/>
        </w:rPr>
      </w:pPr>
      <w:r w:rsidRPr="006F5DD9">
        <w:rPr>
          <w:rFonts w:eastAsia="Times New Roman" w:cs="Arial"/>
          <w:sz w:val="20"/>
          <w:szCs w:val="20"/>
        </w:rPr>
        <w:t xml:space="preserve">Shaking head “no”, </w:t>
      </w:r>
    </w:p>
    <w:p w:rsidR="009E2D7A" w:rsidRPr="006F5DD9" w:rsidRDefault="009E2D7A" w:rsidP="009E2D7A">
      <w:pPr>
        <w:numPr>
          <w:ilvl w:val="0"/>
          <w:numId w:val="2"/>
        </w:numPr>
        <w:ind w:left="352" w:firstLine="0"/>
        <w:rPr>
          <w:rFonts w:eastAsia="Times New Roman" w:cs="Arial"/>
          <w:sz w:val="20"/>
          <w:szCs w:val="20"/>
        </w:rPr>
      </w:pPr>
      <w:r w:rsidRPr="006F5DD9">
        <w:rPr>
          <w:rFonts w:eastAsia="Times New Roman" w:cs="Arial"/>
          <w:sz w:val="20"/>
          <w:szCs w:val="20"/>
        </w:rPr>
        <w:t xml:space="preserve">Raising eyebrows, </w:t>
      </w:r>
    </w:p>
    <w:p w:rsidR="009E2D7A" w:rsidRPr="006F5DD9" w:rsidRDefault="009E2D7A" w:rsidP="009E2D7A">
      <w:pPr>
        <w:numPr>
          <w:ilvl w:val="0"/>
          <w:numId w:val="2"/>
        </w:numPr>
        <w:ind w:left="352" w:firstLine="0"/>
        <w:rPr>
          <w:sz w:val="20"/>
          <w:szCs w:val="20"/>
        </w:rPr>
      </w:pPr>
      <w:r w:rsidRPr="006F5DD9">
        <w:rPr>
          <w:rFonts w:eastAsia="Times New Roman" w:cs="Arial"/>
          <w:sz w:val="20"/>
          <w:szCs w:val="20"/>
        </w:rPr>
        <w:t>Tap on student desk</w:t>
      </w:r>
    </w:p>
    <w:p w:rsidR="00752DC4" w:rsidRPr="006F5DD9" w:rsidRDefault="00752DC4" w:rsidP="009E2D7A">
      <w:pPr>
        <w:numPr>
          <w:ilvl w:val="0"/>
          <w:numId w:val="2"/>
        </w:numPr>
        <w:ind w:left="352" w:firstLine="0"/>
        <w:rPr>
          <w:sz w:val="20"/>
          <w:szCs w:val="20"/>
        </w:rPr>
      </w:pPr>
      <w:r w:rsidRPr="006F5DD9">
        <w:rPr>
          <w:rFonts w:eastAsia="Times New Roman" w:cs="Arial"/>
          <w:sz w:val="20"/>
          <w:szCs w:val="20"/>
        </w:rPr>
        <w:t xml:space="preserve">The teacher might also talk with the student to develop a nonverbal cue that works for him/her. </w:t>
      </w:r>
    </w:p>
    <w:p w:rsidR="009E2D7A" w:rsidRPr="006F5DD9" w:rsidRDefault="009E2D7A">
      <w:pPr>
        <w:rPr>
          <w:sz w:val="20"/>
          <w:szCs w:val="20"/>
        </w:rPr>
      </w:pPr>
    </w:p>
    <w:p w:rsidR="009E2D7A" w:rsidRPr="006F5DD9" w:rsidRDefault="009E2D7A">
      <w:pPr>
        <w:rPr>
          <w:b/>
          <w:sz w:val="20"/>
          <w:szCs w:val="20"/>
        </w:rPr>
      </w:pPr>
      <w:r w:rsidRPr="006F5DD9">
        <w:rPr>
          <w:b/>
          <w:sz w:val="20"/>
          <w:szCs w:val="20"/>
        </w:rPr>
        <w:t>Step 2</w:t>
      </w:r>
    </w:p>
    <w:p w:rsidR="009E2D7A" w:rsidRPr="006F5DD9" w:rsidRDefault="009E2D7A">
      <w:pPr>
        <w:rPr>
          <w:sz w:val="20"/>
          <w:szCs w:val="20"/>
        </w:rPr>
      </w:pPr>
      <w:r w:rsidRPr="006F5DD9">
        <w:rPr>
          <w:sz w:val="20"/>
          <w:szCs w:val="20"/>
        </w:rPr>
        <w:t xml:space="preserve">The teacher </w:t>
      </w:r>
      <w:r w:rsidR="000801F7" w:rsidRPr="006F5DD9">
        <w:rPr>
          <w:sz w:val="20"/>
          <w:szCs w:val="20"/>
        </w:rPr>
        <w:t>attempts</w:t>
      </w:r>
      <w:r w:rsidRPr="006F5DD9">
        <w:rPr>
          <w:sz w:val="20"/>
          <w:szCs w:val="20"/>
        </w:rPr>
        <w:t xml:space="preserve"> to </w:t>
      </w:r>
      <w:r w:rsidRPr="006F5DD9">
        <w:rPr>
          <w:b/>
          <w:sz w:val="20"/>
          <w:szCs w:val="20"/>
        </w:rPr>
        <w:t>engage with the student in the most “non-threatening” way</w:t>
      </w:r>
      <w:r w:rsidRPr="006F5DD9">
        <w:rPr>
          <w:sz w:val="20"/>
          <w:szCs w:val="20"/>
        </w:rPr>
        <w:t xml:space="preserve"> that will curb the “disruptive behavior”. </w:t>
      </w:r>
    </w:p>
    <w:p w:rsidR="009E2D7A" w:rsidRPr="006F5DD9" w:rsidRDefault="009E2D7A" w:rsidP="009E2D7A">
      <w:pPr>
        <w:pStyle w:val="ListParagraph"/>
        <w:numPr>
          <w:ilvl w:val="0"/>
          <w:numId w:val="1"/>
        </w:numPr>
        <w:rPr>
          <w:sz w:val="20"/>
          <w:szCs w:val="20"/>
        </w:rPr>
      </w:pPr>
      <w:r w:rsidRPr="006F5DD9">
        <w:rPr>
          <w:sz w:val="20"/>
          <w:szCs w:val="20"/>
        </w:rPr>
        <w:t xml:space="preserve">The teacher might do this by bending down beside the student and whispering a correction. </w:t>
      </w:r>
    </w:p>
    <w:p w:rsidR="009E2D7A" w:rsidRPr="006F5DD9" w:rsidRDefault="009E2D7A" w:rsidP="009E2D7A">
      <w:pPr>
        <w:pStyle w:val="ListParagraph"/>
        <w:numPr>
          <w:ilvl w:val="0"/>
          <w:numId w:val="1"/>
        </w:numPr>
        <w:rPr>
          <w:sz w:val="20"/>
          <w:szCs w:val="20"/>
        </w:rPr>
      </w:pPr>
      <w:r w:rsidRPr="006F5DD9">
        <w:rPr>
          <w:sz w:val="20"/>
          <w:szCs w:val="20"/>
        </w:rPr>
        <w:t xml:space="preserve">The teacher might walk by and tap the student’s desk. </w:t>
      </w:r>
    </w:p>
    <w:p w:rsidR="009E2D7A" w:rsidRPr="006F5DD9" w:rsidRDefault="009E2D7A" w:rsidP="009E2D7A">
      <w:pPr>
        <w:pStyle w:val="ListParagraph"/>
        <w:numPr>
          <w:ilvl w:val="0"/>
          <w:numId w:val="1"/>
        </w:numPr>
        <w:rPr>
          <w:sz w:val="20"/>
          <w:szCs w:val="20"/>
        </w:rPr>
      </w:pPr>
      <w:r w:rsidRPr="006F5DD9">
        <w:rPr>
          <w:sz w:val="20"/>
          <w:szCs w:val="20"/>
        </w:rPr>
        <w:t>The teacher might ask the student to talk one-on-one in the hallway.  (If this is the choice, the teacher should begin the conversation by asking the student what he/she needs in order to get and stay on task today.)</w:t>
      </w:r>
    </w:p>
    <w:p w:rsidR="009E2D7A" w:rsidRPr="006F5DD9" w:rsidRDefault="009E2D7A" w:rsidP="009E2D7A">
      <w:pPr>
        <w:rPr>
          <w:sz w:val="20"/>
          <w:szCs w:val="20"/>
        </w:rPr>
      </w:pPr>
      <w:r w:rsidRPr="006F5DD9">
        <w:rPr>
          <w:sz w:val="20"/>
          <w:szCs w:val="20"/>
        </w:rPr>
        <w:t xml:space="preserve">This interaction should be conducted as discreetly as possible. </w:t>
      </w:r>
    </w:p>
    <w:p w:rsidR="009E2D7A" w:rsidRPr="006F5DD9" w:rsidRDefault="009E2D7A" w:rsidP="009E2D7A">
      <w:pPr>
        <w:rPr>
          <w:sz w:val="20"/>
          <w:szCs w:val="20"/>
        </w:rPr>
      </w:pPr>
    </w:p>
    <w:p w:rsidR="009E2D7A" w:rsidRPr="006F5DD9" w:rsidRDefault="009E2D7A" w:rsidP="009E2D7A">
      <w:pPr>
        <w:rPr>
          <w:b/>
          <w:sz w:val="20"/>
          <w:szCs w:val="20"/>
        </w:rPr>
      </w:pPr>
      <w:r w:rsidRPr="006F5DD9">
        <w:rPr>
          <w:b/>
          <w:sz w:val="20"/>
          <w:szCs w:val="20"/>
        </w:rPr>
        <w:t>Step 3</w:t>
      </w:r>
    </w:p>
    <w:p w:rsidR="000801F7" w:rsidRPr="006F5DD9" w:rsidRDefault="000801F7" w:rsidP="009E2D7A">
      <w:pPr>
        <w:rPr>
          <w:sz w:val="20"/>
          <w:szCs w:val="20"/>
        </w:rPr>
      </w:pPr>
      <w:r w:rsidRPr="006F5DD9">
        <w:rPr>
          <w:sz w:val="20"/>
          <w:szCs w:val="20"/>
        </w:rPr>
        <w:t xml:space="preserve">If the behavior does not change, the teacher should ask the student to step in another teacher’s classroom to complete a </w:t>
      </w:r>
      <w:r w:rsidRPr="006F5DD9">
        <w:rPr>
          <w:b/>
          <w:sz w:val="20"/>
          <w:szCs w:val="20"/>
        </w:rPr>
        <w:t>“Think-it-through”</w:t>
      </w:r>
      <w:r w:rsidRPr="006F5DD9">
        <w:rPr>
          <w:sz w:val="20"/>
          <w:szCs w:val="20"/>
        </w:rPr>
        <w:t xml:space="preserve">.   The student must complete the sheet in its entirety and return to class.  This should be completed, and the student should return to class in 10-15 minutes.  (The student should not remain in the other teacher’s classroom the entire class period.  This activity is meant to give students an opportunity to reflect on their behavior.) </w:t>
      </w:r>
    </w:p>
    <w:p w:rsidR="000801F7" w:rsidRPr="006F5DD9" w:rsidRDefault="000801F7" w:rsidP="009E2D7A">
      <w:pPr>
        <w:rPr>
          <w:sz w:val="20"/>
          <w:szCs w:val="20"/>
        </w:rPr>
      </w:pPr>
    </w:p>
    <w:p w:rsidR="000801F7" w:rsidRPr="006F5DD9" w:rsidRDefault="000801F7" w:rsidP="009E2D7A">
      <w:pPr>
        <w:rPr>
          <w:b/>
          <w:sz w:val="20"/>
          <w:szCs w:val="20"/>
        </w:rPr>
      </w:pPr>
      <w:r w:rsidRPr="006F5DD9">
        <w:rPr>
          <w:b/>
          <w:sz w:val="20"/>
          <w:szCs w:val="20"/>
        </w:rPr>
        <w:t>Step 4</w:t>
      </w:r>
    </w:p>
    <w:p w:rsidR="000801F7" w:rsidRPr="006F5DD9" w:rsidRDefault="000801F7" w:rsidP="009E2D7A">
      <w:pPr>
        <w:rPr>
          <w:sz w:val="20"/>
          <w:szCs w:val="20"/>
        </w:rPr>
      </w:pPr>
      <w:r w:rsidRPr="006F5DD9">
        <w:rPr>
          <w:sz w:val="20"/>
          <w:szCs w:val="20"/>
        </w:rPr>
        <w:t xml:space="preserve">If the student returns to class and continues to exhibit the same behavior, the teacher should </w:t>
      </w:r>
      <w:r w:rsidRPr="006F5DD9">
        <w:rPr>
          <w:b/>
          <w:sz w:val="20"/>
          <w:szCs w:val="20"/>
        </w:rPr>
        <w:t>write a referral in Educator’s Handbook</w:t>
      </w:r>
      <w:r w:rsidRPr="006F5DD9">
        <w:rPr>
          <w:sz w:val="20"/>
          <w:szCs w:val="20"/>
        </w:rPr>
        <w:t xml:space="preserve"> and should indicate what has happened in each step prior to writing the referral.  </w:t>
      </w:r>
      <w:r w:rsidR="006B2B01" w:rsidRPr="006F5DD9">
        <w:rPr>
          <w:sz w:val="20"/>
          <w:szCs w:val="20"/>
        </w:rPr>
        <w:t xml:space="preserve">The referral should be written with only FACTUAL language.  If the student’s behavior is so egregious that he or she cannot remain in class, the student should be sent to another teacher’s class to remain for the rest of period.  If the student is a threat to him or herself and/or others, the student should be sent to the principal’s office.  When sending a student to the principal’s office, please send an email or make sure the referral is documented in Educator’s Handbook in order to ensure that the principal can respond appropriately.  </w:t>
      </w:r>
    </w:p>
    <w:p w:rsidR="006B2B01" w:rsidRPr="006F5DD9" w:rsidRDefault="006B2B01" w:rsidP="009E2D7A">
      <w:pPr>
        <w:rPr>
          <w:sz w:val="20"/>
          <w:szCs w:val="20"/>
        </w:rPr>
      </w:pPr>
    </w:p>
    <w:p w:rsidR="006B2B01" w:rsidRPr="006F5DD9" w:rsidRDefault="006B2B01" w:rsidP="009E2D7A">
      <w:pPr>
        <w:rPr>
          <w:b/>
          <w:sz w:val="20"/>
          <w:szCs w:val="20"/>
        </w:rPr>
      </w:pPr>
      <w:r w:rsidRPr="006F5DD9">
        <w:rPr>
          <w:b/>
          <w:sz w:val="20"/>
          <w:szCs w:val="20"/>
        </w:rPr>
        <w:t>Step 5</w:t>
      </w:r>
    </w:p>
    <w:p w:rsidR="006B2B01" w:rsidRPr="006F5DD9" w:rsidRDefault="006B2B01" w:rsidP="009E2D7A">
      <w:pPr>
        <w:rPr>
          <w:sz w:val="20"/>
          <w:szCs w:val="20"/>
        </w:rPr>
      </w:pPr>
      <w:r w:rsidRPr="006F5DD9">
        <w:rPr>
          <w:sz w:val="20"/>
          <w:szCs w:val="20"/>
        </w:rPr>
        <w:t xml:space="preserve">Once a referral is written in Educator’s Handbook, it is the responsibility of that student’s advisor to </w:t>
      </w:r>
      <w:r w:rsidRPr="006F5DD9">
        <w:rPr>
          <w:b/>
          <w:sz w:val="20"/>
          <w:szCs w:val="20"/>
        </w:rPr>
        <w:t>process the referral in Educator’s Handbook</w:t>
      </w:r>
      <w:r w:rsidRPr="006F5DD9">
        <w:rPr>
          <w:sz w:val="20"/>
          <w:szCs w:val="20"/>
        </w:rPr>
        <w:t xml:space="preserve">.  In order to ensure each advisor knows when one of his/her students has received a referral, each advisor should create a roster in Educator’s Handbook of his/her advisory, and by doing so, will receive an email every time one of his/her advisees receives a referral.  </w:t>
      </w:r>
    </w:p>
    <w:p w:rsidR="006B2B01" w:rsidRPr="006F5DD9" w:rsidRDefault="006B2B01" w:rsidP="009E2D7A">
      <w:pPr>
        <w:rPr>
          <w:sz w:val="20"/>
          <w:szCs w:val="20"/>
        </w:rPr>
      </w:pPr>
      <w:r w:rsidRPr="006F5DD9">
        <w:rPr>
          <w:sz w:val="20"/>
          <w:szCs w:val="20"/>
        </w:rPr>
        <w:tab/>
      </w:r>
      <w:r w:rsidRPr="006F5DD9">
        <w:rPr>
          <w:b/>
          <w:sz w:val="20"/>
          <w:szCs w:val="20"/>
        </w:rPr>
        <w:t>How to create a class roster in Educator’s Handbook</w:t>
      </w:r>
    </w:p>
    <w:p w:rsidR="006B2B01" w:rsidRPr="006F5DD9" w:rsidRDefault="006B2B01" w:rsidP="006B2B01">
      <w:pPr>
        <w:pStyle w:val="ListParagraph"/>
        <w:numPr>
          <w:ilvl w:val="0"/>
          <w:numId w:val="4"/>
        </w:numPr>
        <w:ind w:left="1440"/>
        <w:contextualSpacing w:val="0"/>
        <w:rPr>
          <w:sz w:val="20"/>
          <w:szCs w:val="20"/>
        </w:rPr>
      </w:pPr>
      <w:r w:rsidRPr="006F5DD9">
        <w:rPr>
          <w:sz w:val="20"/>
          <w:szCs w:val="20"/>
        </w:rPr>
        <w:t xml:space="preserve">On the homepage, click on “Rosters” in the Dashboard on the left-hand side of the screen. </w:t>
      </w:r>
    </w:p>
    <w:p w:rsidR="006B2B01" w:rsidRPr="006F5DD9" w:rsidRDefault="006B2B01" w:rsidP="006B2B01">
      <w:pPr>
        <w:pStyle w:val="ListParagraph"/>
        <w:numPr>
          <w:ilvl w:val="0"/>
          <w:numId w:val="4"/>
        </w:numPr>
        <w:ind w:left="1440"/>
        <w:contextualSpacing w:val="0"/>
        <w:rPr>
          <w:sz w:val="20"/>
          <w:szCs w:val="20"/>
        </w:rPr>
      </w:pPr>
      <w:r w:rsidRPr="006F5DD9">
        <w:rPr>
          <w:sz w:val="20"/>
          <w:szCs w:val="20"/>
        </w:rPr>
        <w:t>Click “Create a New Roster”</w:t>
      </w:r>
    </w:p>
    <w:p w:rsidR="006B2B01" w:rsidRPr="006F5DD9" w:rsidRDefault="006B2B01" w:rsidP="006B2B01">
      <w:pPr>
        <w:pStyle w:val="ListParagraph"/>
        <w:numPr>
          <w:ilvl w:val="0"/>
          <w:numId w:val="4"/>
        </w:numPr>
        <w:ind w:left="1440"/>
        <w:contextualSpacing w:val="0"/>
        <w:rPr>
          <w:sz w:val="20"/>
          <w:szCs w:val="20"/>
        </w:rPr>
      </w:pPr>
      <w:r w:rsidRPr="006F5DD9">
        <w:rPr>
          <w:sz w:val="20"/>
          <w:szCs w:val="20"/>
        </w:rPr>
        <w:t>Click “New Roster” and type the name of the group, for example, “2015-2016 Trinkle Advisory”</w:t>
      </w:r>
    </w:p>
    <w:p w:rsidR="006B2B01" w:rsidRPr="006F5DD9" w:rsidRDefault="006B2B01" w:rsidP="006B2B01">
      <w:pPr>
        <w:pStyle w:val="ListParagraph"/>
        <w:numPr>
          <w:ilvl w:val="0"/>
          <w:numId w:val="4"/>
        </w:numPr>
        <w:ind w:left="1440"/>
        <w:contextualSpacing w:val="0"/>
        <w:rPr>
          <w:sz w:val="20"/>
          <w:szCs w:val="20"/>
        </w:rPr>
      </w:pPr>
      <w:r w:rsidRPr="006F5DD9">
        <w:rPr>
          <w:sz w:val="20"/>
          <w:szCs w:val="20"/>
        </w:rPr>
        <w:t>Search the name of each advisee where it says “Add a Student”. Clicking on a student’s name will automatically add them to the roster</w:t>
      </w:r>
    </w:p>
    <w:p w:rsidR="006B2B01" w:rsidRPr="006F5DD9" w:rsidRDefault="006B2B01" w:rsidP="006B2B01">
      <w:pPr>
        <w:pStyle w:val="ListParagraph"/>
        <w:numPr>
          <w:ilvl w:val="0"/>
          <w:numId w:val="4"/>
        </w:numPr>
        <w:ind w:left="1440"/>
        <w:contextualSpacing w:val="0"/>
        <w:rPr>
          <w:sz w:val="20"/>
          <w:szCs w:val="20"/>
        </w:rPr>
      </w:pPr>
      <w:r w:rsidRPr="006F5DD9">
        <w:rPr>
          <w:sz w:val="20"/>
          <w:szCs w:val="20"/>
        </w:rPr>
        <w:t>To finish, click “Save Roster” at the bottom</w:t>
      </w:r>
    </w:p>
    <w:p w:rsidR="009E2D7A" w:rsidRPr="006F5DD9" w:rsidRDefault="009E2D7A" w:rsidP="009E2D7A">
      <w:pPr>
        <w:rPr>
          <w:sz w:val="20"/>
          <w:szCs w:val="20"/>
        </w:rPr>
      </w:pPr>
    </w:p>
    <w:p w:rsidR="009E2D7A" w:rsidRPr="006F5DD9" w:rsidRDefault="006B2B01" w:rsidP="009E2D7A">
      <w:pPr>
        <w:rPr>
          <w:sz w:val="20"/>
          <w:szCs w:val="20"/>
        </w:rPr>
      </w:pPr>
      <w:r w:rsidRPr="006F5DD9">
        <w:rPr>
          <w:sz w:val="20"/>
          <w:szCs w:val="20"/>
        </w:rPr>
        <w:t xml:space="preserve">To process the referral, the advisor MUST meet with the student and discuss the behavior and the two should work together to decide on consequences.  A list of consequences is included in Educator’s Handbook.  </w:t>
      </w:r>
    </w:p>
    <w:p w:rsidR="009E2D7A" w:rsidRPr="006F5DD9" w:rsidRDefault="009E2D7A" w:rsidP="009E2D7A">
      <w:pPr>
        <w:rPr>
          <w:sz w:val="20"/>
          <w:szCs w:val="20"/>
        </w:rPr>
      </w:pPr>
      <w:r w:rsidRPr="006F5DD9">
        <w:rPr>
          <w:sz w:val="20"/>
          <w:szCs w:val="20"/>
        </w:rPr>
        <w:t xml:space="preserve"> </w:t>
      </w:r>
    </w:p>
    <w:p w:rsidR="005F50DE" w:rsidRPr="006F5DD9" w:rsidRDefault="005F50DE">
      <w:pPr>
        <w:rPr>
          <w:sz w:val="20"/>
          <w:szCs w:val="20"/>
        </w:rPr>
      </w:pPr>
      <w:r w:rsidRPr="006F5DD9">
        <w:rPr>
          <w:sz w:val="20"/>
          <w:szCs w:val="20"/>
        </w:rPr>
        <w:br w:type="page"/>
      </w:r>
    </w:p>
    <w:p w:rsidR="005F50DE" w:rsidRPr="005F50DE" w:rsidRDefault="005F50DE" w:rsidP="005F50DE">
      <w:pPr>
        <w:jc w:val="center"/>
        <w:rPr>
          <w:b/>
          <w:sz w:val="28"/>
          <w:szCs w:val="28"/>
        </w:rPr>
      </w:pPr>
      <w:r w:rsidRPr="005F50DE">
        <w:rPr>
          <w:b/>
          <w:sz w:val="28"/>
          <w:szCs w:val="28"/>
        </w:rPr>
        <w:lastRenderedPageBreak/>
        <w:t>Think-it-through</w:t>
      </w:r>
    </w:p>
    <w:p w:rsidR="005F50DE" w:rsidRDefault="005F50DE" w:rsidP="009E2D7A"/>
    <w:p w:rsidR="005F50DE" w:rsidRDefault="005F50DE" w:rsidP="009E2D7A">
      <w:r>
        <w:t>Name: _______________________________________</w:t>
      </w:r>
      <w:proofErr w:type="gramStart"/>
      <w:r>
        <w:t>_  Date</w:t>
      </w:r>
      <w:proofErr w:type="gramEnd"/>
      <w:r>
        <w:t>:  _______________ Class:  ____________</w:t>
      </w:r>
    </w:p>
    <w:p w:rsidR="005F50DE" w:rsidRDefault="005F50DE" w:rsidP="009E2D7A"/>
    <w:p w:rsidR="00241573" w:rsidRPr="00241573" w:rsidRDefault="00241573" w:rsidP="009E2D7A">
      <w:pPr>
        <w:rPr>
          <w:b/>
        </w:rPr>
      </w:pPr>
      <w:r w:rsidRPr="00241573">
        <w:rPr>
          <w:b/>
        </w:rPr>
        <w:t>CHA Core values</w:t>
      </w:r>
    </w:p>
    <w:p w:rsidR="00241573" w:rsidRPr="00241573" w:rsidRDefault="00241573" w:rsidP="00241573">
      <w:pPr>
        <w:ind w:left="720"/>
        <w:rPr>
          <w:i/>
        </w:rPr>
      </w:pPr>
      <w:r w:rsidRPr="00241573">
        <w:rPr>
          <w:i/>
        </w:rPr>
        <w:t xml:space="preserve">I will respect the right of others to be treated with kindness. </w:t>
      </w:r>
    </w:p>
    <w:p w:rsidR="00241573" w:rsidRPr="00241573" w:rsidRDefault="00241573" w:rsidP="00241573">
      <w:pPr>
        <w:ind w:left="720"/>
        <w:rPr>
          <w:i/>
        </w:rPr>
      </w:pPr>
      <w:r w:rsidRPr="00241573">
        <w:rPr>
          <w:i/>
        </w:rPr>
        <w:t xml:space="preserve">I will take responsibility for my own actions. </w:t>
      </w:r>
    </w:p>
    <w:p w:rsidR="00241573" w:rsidRPr="00241573" w:rsidRDefault="00241573" w:rsidP="00241573">
      <w:pPr>
        <w:ind w:left="720"/>
        <w:rPr>
          <w:i/>
        </w:rPr>
      </w:pPr>
      <w:r w:rsidRPr="00241573">
        <w:rPr>
          <w:i/>
        </w:rPr>
        <w:t xml:space="preserve">I will make the right decisions independent of others and I will take care of myself. </w:t>
      </w:r>
    </w:p>
    <w:p w:rsidR="00241573" w:rsidRPr="00241573" w:rsidRDefault="00241573" w:rsidP="00241573">
      <w:pPr>
        <w:ind w:left="720"/>
        <w:rPr>
          <w:i/>
        </w:rPr>
      </w:pPr>
      <w:r w:rsidRPr="00241573">
        <w:rPr>
          <w:i/>
        </w:rPr>
        <w:t xml:space="preserve">I will model integrity by being honest and having self-control. </w:t>
      </w:r>
    </w:p>
    <w:p w:rsidR="00241573" w:rsidRDefault="00241573" w:rsidP="009E2D7A"/>
    <w:p w:rsidR="00241573" w:rsidRDefault="00241573" w:rsidP="005104B2">
      <w:pPr>
        <w:pStyle w:val="ListParagraph"/>
        <w:numPr>
          <w:ilvl w:val="0"/>
          <w:numId w:val="5"/>
        </w:numPr>
        <w:ind w:left="360"/>
      </w:pPr>
      <w:r>
        <w:t xml:space="preserve">Based on the CHA Core values, which of the core values did you </w:t>
      </w:r>
      <w:r w:rsidRPr="005104B2">
        <w:rPr>
          <w:b/>
        </w:rPr>
        <w:t>NOT</w:t>
      </w:r>
      <w:r>
        <w:t xml:space="preserve"> exhibit in class today.  Explain. </w:t>
      </w:r>
    </w:p>
    <w:p w:rsidR="005F50DE" w:rsidRDefault="00241573" w:rsidP="005104B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8DD">
        <w:t>_________________________________________________________________</w:t>
      </w:r>
      <w:r>
        <w:t xml:space="preserve"> </w:t>
      </w:r>
    </w:p>
    <w:p w:rsidR="005104B2" w:rsidRDefault="005104B2" w:rsidP="005104B2">
      <w:pPr>
        <w:spacing w:line="360" w:lineRule="auto"/>
      </w:pPr>
    </w:p>
    <w:p w:rsidR="005104B2" w:rsidRDefault="005104B2" w:rsidP="005104B2">
      <w:pPr>
        <w:pStyle w:val="ListParagraph"/>
        <w:numPr>
          <w:ilvl w:val="0"/>
          <w:numId w:val="5"/>
        </w:numPr>
        <w:ind w:left="360"/>
      </w:pPr>
      <w:r>
        <w:t xml:space="preserve">What will you do differently when you return to class?  Why are you choosing to do this differently? </w:t>
      </w:r>
    </w:p>
    <w:p w:rsidR="005104B2" w:rsidRDefault="005104B2" w:rsidP="005104B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8DD">
        <w:t>_________________________________________________________________</w:t>
      </w:r>
    </w:p>
    <w:p w:rsidR="005104B2" w:rsidRDefault="005104B2" w:rsidP="009E2D7A"/>
    <w:p w:rsidR="005104B2" w:rsidRDefault="005104B2" w:rsidP="005104B2">
      <w:pPr>
        <w:pStyle w:val="ListParagraph"/>
        <w:numPr>
          <w:ilvl w:val="0"/>
          <w:numId w:val="5"/>
        </w:numPr>
        <w:ind w:left="360" w:hanging="270"/>
      </w:pPr>
      <w:r>
        <w:t>How did your behavior impact your class?  (Think carefully about this question.  Did the teacher stop the lesson?  Did other classmates stop to focus on you?)</w:t>
      </w:r>
    </w:p>
    <w:p w:rsidR="005104B2" w:rsidRDefault="005104B2" w:rsidP="00F778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8DD">
        <w:t>_________________________________________________________________</w:t>
      </w:r>
      <w:r>
        <w:t xml:space="preserve"> </w:t>
      </w:r>
    </w:p>
    <w:p w:rsidR="005104B2" w:rsidRDefault="005104B2" w:rsidP="009E2D7A"/>
    <w:p w:rsidR="005104B2" w:rsidRDefault="005104B2" w:rsidP="005104B2">
      <w:pPr>
        <w:pStyle w:val="ListParagraph"/>
        <w:numPr>
          <w:ilvl w:val="0"/>
          <w:numId w:val="5"/>
        </w:numPr>
        <w:ind w:left="360"/>
      </w:pPr>
      <w:r>
        <w:t xml:space="preserve"> What will you do to make things better with your teacher and your class? </w:t>
      </w:r>
    </w:p>
    <w:p w:rsidR="005104B2" w:rsidRDefault="005104B2" w:rsidP="00F778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8DD">
        <w:t>_________________________________________________________________</w:t>
      </w:r>
    </w:p>
    <w:p w:rsidR="005104B2" w:rsidRDefault="005104B2" w:rsidP="009E2D7A"/>
    <w:p w:rsidR="00F778DD" w:rsidRDefault="00F778DD" w:rsidP="009E2D7A">
      <w:r>
        <w:t>Student signature:  _______________________________________</w:t>
      </w:r>
      <w:r>
        <w:tab/>
        <w:t>Teacher signature:  _______________________</w:t>
      </w:r>
    </w:p>
    <w:p w:rsidR="005104B2" w:rsidRDefault="005104B2" w:rsidP="009E2D7A"/>
    <w:p w:rsidR="00241573" w:rsidRPr="006B2B01" w:rsidRDefault="00241573" w:rsidP="009E2D7A"/>
    <w:sectPr w:rsidR="00241573" w:rsidRPr="006B2B01" w:rsidSect="00F77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35BD"/>
    <w:multiLevelType w:val="hybridMultilevel"/>
    <w:tmpl w:val="2B969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2B4007"/>
    <w:multiLevelType w:val="hybridMultilevel"/>
    <w:tmpl w:val="98F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70F66"/>
    <w:multiLevelType w:val="multilevel"/>
    <w:tmpl w:val="F3BE7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52FE3"/>
    <w:multiLevelType w:val="hybridMultilevel"/>
    <w:tmpl w:val="AFB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C37D5"/>
    <w:multiLevelType w:val="hybridMultilevel"/>
    <w:tmpl w:val="6A6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7A"/>
    <w:rsid w:val="00060BD2"/>
    <w:rsid w:val="000801F7"/>
    <w:rsid w:val="000F2981"/>
    <w:rsid w:val="00241573"/>
    <w:rsid w:val="005104B2"/>
    <w:rsid w:val="00545814"/>
    <w:rsid w:val="00596AB4"/>
    <w:rsid w:val="005F50DE"/>
    <w:rsid w:val="006B2B01"/>
    <w:rsid w:val="006F163B"/>
    <w:rsid w:val="006F5DD9"/>
    <w:rsid w:val="00752DC4"/>
    <w:rsid w:val="009E2D7A"/>
    <w:rsid w:val="00E547D6"/>
    <w:rsid w:val="00F7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33807-71B6-4C09-A1F5-C7B79AA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A"/>
    <w:pPr>
      <w:ind w:left="720"/>
      <w:contextualSpacing/>
    </w:pPr>
  </w:style>
  <w:style w:type="character" w:customStyle="1" w:styleId="apple-converted-space">
    <w:name w:val="apple-converted-space"/>
    <w:basedOn w:val="DefaultParagraphFont"/>
    <w:rsid w:val="009E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8471">
      <w:bodyDiv w:val="1"/>
      <w:marLeft w:val="0"/>
      <w:marRight w:val="0"/>
      <w:marTop w:val="0"/>
      <w:marBottom w:val="0"/>
      <w:divBdr>
        <w:top w:val="none" w:sz="0" w:space="0" w:color="auto"/>
        <w:left w:val="none" w:sz="0" w:space="0" w:color="auto"/>
        <w:bottom w:val="none" w:sz="0" w:space="0" w:color="auto"/>
        <w:right w:val="none" w:sz="0" w:space="0" w:color="auto"/>
      </w:divBdr>
    </w:div>
    <w:div w:id="19098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5C509B-E2D8-4816-93B8-F72F3DBDED3E}" type="doc">
      <dgm:prSet loTypeId="urn:microsoft.com/office/officeart/2005/8/layout/process1" loCatId="process" qsTypeId="urn:microsoft.com/office/officeart/2005/8/quickstyle/simple1" qsCatId="simple" csTypeId="urn:microsoft.com/office/officeart/2005/8/colors/accent1_2" csCatId="accent1" phldr="1"/>
      <dgm:spPr/>
    </dgm:pt>
    <dgm:pt modelId="{38C4B3A1-69D3-4E3D-811F-B224B0DE9D56}">
      <dgm:prSet phldrT="[Text]"/>
      <dgm:spPr/>
      <dgm:t>
        <a:bodyPr/>
        <a:lstStyle/>
        <a:p>
          <a:r>
            <a:rPr lang="en-US"/>
            <a:t>Nonverbal Cue</a:t>
          </a:r>
        </a:p>
      </dgm:t>
    </dgm:pt>
    <dgm:pt modelId="{8D02FA46-0CC2-4A24-B4C9-44DAC6D30A62}" type="parTrans" cxnId="{25129800-2724-4E93-96EF-46D0AD459148}">
      <dgm:prSet/>
      <dgm:spPr/>
      <dgm:t>
        <a:bodyPr/>
        <a:lstStyle/>
        <a:p>
          <a:endParaRPr lang="en-US"/>
        </a:p>
      </dgm:t>
    </dgm:pt>
    <dgm:pt modelId="{8AD599E3-3122-46FA-AF2F-4A816D27D84D}" type="sibTrans" cxnId="{25129800-2724-4E93-96EF-46D0AD459148}">
      <dgm:prSet/>
      <dgm:spPr/>
      <dgm:t>
        <a:bodyPr/>
        <a:lstStyle/>
        <a:p>
          <a:endParaRPr lang="en-US"/>
        </a:p>
      </dgm:t>
    </dgm:pt>
    <dgm:pt modelId="{7A5A5127-900C-4C00-9FA0-716C957584FA}">
      <dgm:prSet phldrT="[Text]"/>
      <dgm:spPr/>
      <dgm:t>
        <a:bodyPr/>
        <a:lstStyle/>
        <a:p>
          <a:r>
            <a:rPr lang="en-US"/>
            <a:t>Discreet Verbal interaction</a:t>
          </a:r>
        </a:p>
      </dgm:t>
    </dgm:pt>
    <dgm:pt modelId="{3F4E07A3-E7A1-441F-AFE3-86694AA8E580}" type="parTrans" cxnId="{5254C433-58CF-4679-9FF1-214F8EFA776F}">
      <dgm:prSet/>
      <dgm:spPr/>
      <dgm:t>
        <a:bodyPr/>
        <a:lstStyle/>
        <a:p>
          <a:endParaRPr lang="en-US"/>
        </a:p>
      </dgm:t>
    </dgm:pt>
    <dgm:pt modelId="{877DEFDE-1E71-4BEF-A220-FD03DE55AB7E}" type="sibTrans" cxnId="{5254C433-58CF-4679-9FF1-214F8EFA776F}">
      <dgm:prSet/>
      <dgm:spPr/>
      <dgm:t>
        <a:bodyPr/>
        <a:lstStyle/>
        <a:p>
          <a:endParaRPr lang="en-US"/>
        </a:p>
      </dgm:t>
    </dgm:pt>
    <dgm:pt modelId="{5061B2C1-9AA7-4148-9D75-8E6A89E4F0C3}">
      <dgm:prSet phldrT="[Text]"/>
      <dgm:spPr/>
      <dgm:t>
        <a:bodyPr/>
        <a:lstStyle/>
        <a:p>
          <a:pPr algn="ctr"/>
          <a:r>
            <a:rPr lang="en-US"/>
            <a:t>"Think-it-through" </a:t>
          </a:r>
        </a:p>
      </dgm:t>
    </dgm:pt>
    <dgm:pt modelId="{3B014E7A-6054-46D3-A39D-E487089A76CD}" type="parTrans" cxnId="{E09912B7-F8AB-4693-A1AD-669D44449004}">
      <dgm:prSet/>
      <dgm:spPr/>
      <dgm:t>
        <a:bodyPr/>
        <a:lstStyle/>
        <a:p>
          <a:endParaRPr lang="en-US"/>
        </a:p>
      </dgm:t>
    </dgm:pt>
    <dgm:pt modelId="{0C819892-5C80-4375-8D0E-A5CC7853B861}" type="sibTrans" cxnId="{E09912B7-F8AB-4693-A1AD-669D44449004}">
      <dgm:prSet/>
      <dgm:spPr/>
      <dgm:t>
        <a:bodyPr/>
        <a:lstStyle/>
        <a:p>
          <a:endParaRPr lang="en-US"/>
        </a:p>
      </dgm:t>
    </dgm:pt>
    <dgm:pt modelId="{B0D7796E-B3EE-40DD-BB3D-F58FBB31434B}">
      <dgm:prSet/>
      <dgm:spPr/>
      <dgm:t>
        <a:bodyPr/>
        <a:lstStyle/>
        <a:p>
          <a:r>
            <a:rPr lang="en-US"/>
            <a:t>Referral (Educator's Handbook)</a:t>
          </a:r>
        </a:p>
      </dgm:t>
    </dgm:pt>
    <dgm:pt modelId="{AF668925-6624-4A02-8610-E247DA5B8EA0}" type="parTrans" cxnId="{8B183C50-07DD-4D26-9075-1FCF2B4ACA57}">
      <dgm:prSet/>
      <dgm:spPr/>
      <dgm:t>
        <a:bodyPr/>
        <a:lstStyle/>
        <a:p>
          <a:endParaRPr lang="en-US"/>
        </a:p>
      </dgm:t>
    </dgm:pt>
    <dgm:pt modelId="{A8CF3C73-EEDF-4398-AB77-A0AC46131146}" type="sibTrans" cxnId="{8B183C50-07DD-4D26-9075-1FCF2B4ACA57}">
      <dgm:prSet/>
      <dgm:spPr/>
      <dgm:t>
        <a:bodyPr/>
        <a:lstStyle/>
        <a:p>
          <a:endParaRPr lang="en-US"/>
        </a:p>
      </dgm:t>
    </dgm:pt>
    <dgm:pt modelId="{65359471-9973-4E5E-BE32-8B7165091EB9}">
      <dgm:prSet/>
      <dgm:spPr/>
      <dgm:t>
        <a:bodyPr/>
        <a:lstStyle/>
        <a:p>
          <a:r>
            <a:rPr lang="en-US"/>
            <a:t>Advisor processes referral</a:t>
          </a:r>
        </a:p>
      </dgm:t>
    </dgm:pt>
    <dgm:pt modelId="{0FAE8500-76F2-474C-A6F7-614AD3F40232}" type="parTrans" cxnId="{60E134F2-874E-4F01-8E49-0A04508141D4}">
      <dgm:prSet/>
      <dgm:spPr/>
      <dgm:t>
        <a:bodyPr/>
        <a:lstStyle/>
        <a:p>
          <a:endParaRPr lang="en-US"/>
        </a:p>
      </dgm:t>
    </dgm:pt>
    <dgm:pt modelId="{BB0A5B52-4C9B-46B4-BA6B-930B24BF2A27}" type="sibTrans" cxnId="{60E134F2-874E-4F01-8E49-0A04508141D4}">
      <dgm:prSet/>
      <dgm:spPr/>
      <dgm:t>
        <a:bodyPr/>
        <a:lstStyle/>
        <a:p>
          <a:endParaRPr lang="en-US"/>
        </a:p>
      </dgm:t>
    </dgm:pt>
    <dgm:pt modelId="{C2B237C5-3F9A-4902-B5AF-3FC071C387BE}" type="pres">
      <dgm:prSet presAssocID="{C65C509B-E2D8-4816-93B8-F72F3DBDED3E}" presName="Name0" presStyleCnt="0">
        <dgm:presLayoutVars>
          <dgm:dir/>
          <dgm:resizeHandles val="exact"/>
        </dgm:presLayoutVars>
      </dgm:prSet>
      <dgm:spPr/>
    </dgm:pt>
    <dgm:pt modelId="{71B13646-A753-4026-9A1C-66AF27ECDEB9}" type="pres">
      <dgm:prSet presAssocID="{38C4B3A1-69D3-4E3D-811F-B224B0DE9D56}" presName="node" presStyleLbl="node1" presStyleIdx="0" presStyleCnt="5">
        <dgm:presLayoutVars>
          <dgm:bulletEnabled val="1"/>
        </dgm:presLayoutVars>
      </dgm:prSet>
      <dgm:spPr/>
      <dgm:t>
        <a:bodyPr/>
        <a:lstStyle/>
        <a:p>
          <a:endParaRPr lang="en-US"/>
        </a:p>
      </dgm:t>
    </dgm:pt>
    <dgm:pt modelId="{734F2111-8846-4630-8C13-7FA30D923ACF}" type="pres">
      <dgm:prSet presAssocID="{8AD599E3-3122-46FA-AF2F-4A816D27D84D}" presName="sibTrans" presStyleLbl="sibTrans2D1" presStyleIdx="0" presStyleCnt="4"/>
      <dgm:spPr/>
      <dgm:t>
        <a:bodyPr/>
        <a:lstStyle/>
        <a:p>
          <a:endParaRPr lang="en-US"/>
        </a:p>
      </dgm:t>
    </dgm:pt>
    <dgm:pt modelId="{9ECE8032-27EC-4CF8-9E4E-8AEAAD28145C}" type="pres">
      <dgm:prSet presAssocID="{8AD599E3-3122-46FA-AF2F-4A816D27D84D}" presName="connectorText" presStyleLbl="sibTrans2D1" presStyleIdx="0" presStyleCnt="4"/>
      <dgm:spPr/>
      <dgm:t>
        <a:bodyPr/>
        <a:lstStyle/>
        <a:p>
          <a:endParaRPr lang="en-US"/>
        </a:p>
      </dgm:t>
    </dgm:pt>
    <dgm:pt modelId="{18B6245E-388F-4C3B-B292-F86636B81669}" type="pres">
      <dgm:prSet presAssocID="{7A5A5127-900C-4C00-9FA0-716C957584FA}" presName="node" presStyleLbl="node1" presStyleIdx="1" presStyleCnt="5">
        <dgm:presLayoutVars>
          <dgm:bulletEnabled val="1"/>
        </dgm:presLayoutVars>
      </dgm:prSet>
      <dgm:spPr/>
      <dgm:t>
        <a:bodyPr/>
        <a:lstStyle/>
        <a:p>
          <a:endParaRPr lang="en-US"/>
        </a:p>
      </dgm:t>
    </dgm:pt>
    <dgm:pt modelId="{B6FDF09B-CBFC-4345-9421-7ED34A90E636}" type="pres">
      <dgm:prSet presAssocID="{877DEFDE-1E71-4BEF-A220-FD03DE55AB7E}" presName="sibTrans" presStyleLbl="sibTrans2D1" presStyleIdx="1" presStyleCnt="4"/>
      <dgm:spPr/>
      <dgm:t>
        <a:bodyPr/>
        <a:lstStyle/>
        <a:p>
          <a:endParaRPr lang="en-US"/>
        </a:p>
      </dgm:t>
    </dgm:pt>
    <dgm:pt modelId="{6542B842-522E-4774-855D-DFFF143D9865}" type="pres">
      <dgm:prSet presAssocID="{877DEFDE-1E71-4BEF-A220-FD03DE55AB7E}" presName="connectorText" presStyleLbl="sibTrans2D1" presStyleIdx="1" presStyleCnt="4"/>
      <dgm:spPr/>
      <dgm:t>
        <a:bodyPr/>
        <a:lstStyle/>
        <a:p>
          <a:endParaRPr lang="en-US"/>
        </a:p>
      </dgm:t>
    </dgm:pt>
    <dgm:pt modelId="{3197B59B-F266-46CA-B42E-01455AFBCFF4}" type="pres">
      <dgm:prSet presAssocID="{5061B2C1-9AA7-4148-9D75-8E6A89E4F0C3}" presName="node" presStyleLbl="node1" presStyleIdx="2" presStyleCnt="5">
        <dgm:presLayoutVars>
          <dgm:bulletEnabled val="1"/>
        </dgm:presLayoutVars>
      </dgm:prSet>
      <dgm:spPr/>
      <dgm:t>
        <a:bodyPr/>
        <a:lstStyle/>
        <a:p>
          <a:endParaRPr lang="en-US"/>
        </a:p>
      </dgm:t>
    </dgm:pt>
    <dgm:pt modelId="{ACA016CD-4A7C-4363-B64B-1E3004019B3B}" type="pres">
      <dgm:prSet presAssocID="{0C819892-5C80-4375-8D0E-A5CC7853B861}" presName="sibTrans" presStyleLbl="sibTrans2D1" presStyleIdx="2" presStyleCnt="4"/>
      <dgm:spPr/>
      <dgm:t>
        <a:bodyPr/>
        <a:lstStyle/>
        <a:p>
          <a:endParaRPr lang="en-US"/>
        </a:p>
      </dgm:t>
    </dgm:pt>
    <dgm:pt modelId="{C1A3D5CB-6109-47F3-89D7-BCD089C1FE8A}" type="pres">
      <dgm:prSet presAssocID="{0C819892-5C80-4375-8D0E-A5CC7853B861}" presName="connectorText" presStyleLbl="sibTrans2D1" presStyleIdx="2" presStyleCnt="4"/>
      <dgm:spPr/>
      <dgm:t>
        <a:bodyPr/>
        <a:lstStyle/>
        <a:p>
          <a:endParaRPr lang="en-US"/>
        </a:p>
      </dgm:t>
    </dgm:pt>
    <dgm:pt modelId="{789FAD4E-E26B-4598-AD8D-F100A22EA273}" type="pres">
      <dgm:prSet presAssocID="{B0D7796E-B3EE-40DD-BB3D-F58FBB31434B}" presName="node" presStyleLbl="node1" presStyleIdx="3" presStyleCnt="5">
        <dgm:presLayoutVars>
          <dgm:bulletEnabled val="1"/>
        </dgm:presLayoutVars>
      </dgm:prSet>
      <dgm:spPr/>
      <dgm:t>
        <a:bodyPr/>
        <a:lstStyle/>
        <a:p>
          <a:endParaRPr lang="en-US"/>
        </a:p>
      </dgm:t>
    </dgm:pt>
    <dgm:pt modelId="{A6EF0682-F646-444E-8EB5-3C0D4BD0A749}" type="pres">
      <dgm:prSet presAssocID="{A8CF3C73-EEDF-4398-AB77-A0AC46131146}" presName="sibTrans" presStyleLbl="sibTrans2D1" presStyleIdx="3" presStyleCnt="4"/>
      <dgm:spPr/>
      <dgm:t>
        <a:bodyPr/>
        <a:lstStyle/>
        <a:p>
          <a:endParaRPr lang="en-US"/>
        </a:p>
      </dgm:t>
    </dgm:pt>
    <dgm:pt modelId="{888A238E-AC76-421E-811E-19C12C07CD60}" type="pres">
      <dgm:prSet presAssocID="{A8CF3C73-EEDF-4398-AB77-A0AC46131146}" presName="connectorText" presStyleLbl="sibTrans2D1" presStyleIdx="3" presStyleCnt="4"/>
      <dgm:spPr/>
      <dgm:t>
        <a:bodyPr/>
        <a:lstStyle/>
        <a:p>
          <a:endParaRPr lang="en-US"/>
        </a:p>
      </dgm:t>
    </dgm:pt>
    <dgm:pt modelId="{E7240B01-B688-417E-83B0-01FD022B4EF5}" type="pres">
      <dgm:prSet presAssocID="{65359471-9973-4E5E-BE32-8B7165091EB9}" presName="node" presStyleLbl="node1" presStyleIdx="4" presStyleCnt="5">
        <dgm:presLayoutVars>
          <dgm:bulletEnabled val="1"/>
        </dgm:presLayoutVars>
      </dgm:prSet>
      <dgm:spPr/>
      <dgm:t>
        <a:bodyPr/>
        <a:lstStyle/>
        <a:p>
          <a:endParaRPr lang="en-US"/>
        </a:p>
      </dgm:t>
    </dgm:pt>
  </dgm:ptLst>
  <dgm:cxnLst>
    <dgm:cxn modelId="{BB49606E-3BAA-46F3-8C9C-96BE049D05BC}" type="presOf" srcId="{38C4B3A1-69D3-4E3D-811F-B224B0DE9D56}" destId="{71B13646-A753-4026-9A1C-66AF27ECDEB9}" srcOrd="0" destOrd="0" presId="urn:microsoft.com/office/officeart/2005/8/layout/process1"/>
    <dgm:cxn modelId="{3A88326F-F6FB-448B-ADCB-95090B093FD3}" type="presOf" srcId="{8AD599E3-3122-46FA-AF2F-4A816D27D84D}" destId="{734F2111-8846-4630-8C13-7FA30D923ACF}" srcOrd="0" destOrd="0" presId="urn:microsoft.com/office/officeart/2005/8/layout/process1"/>
    <dgm:cxn modelId="{38D8CD00-B977-4197-A048-60AA858215B1}" type="presOf" srcId="{A8CF3C73-EEDF-4398-AB77-A0AC46131146}" destId="{888A238E-AC76-421E-811E-19C12C07CD60}" srcOrd="1" destOrd="0" presId="urn:microsoft.com/office/officeart/2005/8/layout/process1"/>
    <dgm:cxn modelId="{46FBEF55-4B9A-4C5A-AC99-6A1F8A809E8D}" type="presOf" srcId="{B0D7796E-B3EE-40DD-BB3D-F58FBB31434B}" destId="{789FAD4E-E26B-4598-AD8D-F100A22EA273}" srcOrd="0" destOrd="0" presId="urn:microsoft.com/office/officeart/2005/8/layout/process1"/>
    <dgm:cxn modelId="{60E134F2-874E-4F01-8E49-0A04508141D4}" srcId="{C65C509B-E2D8-4816-93B8-F72F3DBDED3E}" destId="{65359471-9973-4E5E-BE32-8B7165091EB9}" srcOrd="4" destOrd="0" parTransId="{0FAE8500-76F2-474C-A6F7-614AD3F40232}" sibTransId="{BB0A5B52-4C9B-46B4-BA6B-930B24BF2A27}"/>
    <dgm:cxn modelId="{1FEC67A7-396D-4465-BF3E-0EA98FDD9D20}" type="presOf" srcId="{877DEFDE-1E71-4BEF-A220-FD03DE55AB7E}" destId="{B6FDF09B-CBFC-4345-9421-7ED34A90E636}" srcOrd="0" destOrd="0" presId="urn:microsoft.com/office/officeart/2005/8/layout/process1"/>
    <dgm:cxn modelId="{CE585160-9612-4369-AB38-200E96F28D98}" type="presOf" srcId="{0C819892-5C80-4375-8D0E-A5CC7853B861}" destId="{ACA016CD-4A7C-4363-B64B-1E3004019B3B}" srcOrd="0" destOrd="0" presId="urn:microsoft.com/office/officeart/2005/8/layout/process1"/>
    <dgm:cxn modelId="{8B183C50-07DD-4D26-9075-1FCF2B4ACA57}" srcId="{C65C509B-E2D8-4816-93B8-F72F3DBDED3E}" destId="{B0D7796E-B3EE-40DD-BB3D-F58FBB31434B}" srcOrd="3" destOrd="0" parTransId="{AF668925-6624-4A02-8610-E247DA5B8EA0}" sibTransId="{A8CF3C73-EEDF-4398-AB77-A0AC46131146}"/>
    <dgm:cxn modelId="{D62C1D43-C501-4CB8-9F60-172D3BF1E774}" type="presOf" srcId="{5061B2C1-9AA7-4148-9D75-8E6A89E4F0C3}" destId="{3197B59B-F266-46CA-B42E-01455AFBCFF4}" srcOrd="0" destOrd="0" presId="urn:microsoft.com/office/officeart/2005/8/layout/process1"/>
    <dgm:cxn modelId="{2CAF82BF-08AD-4011-8FEE-2702882984D1}" type="presOf" srcId="{A8CF3C73-EEDF-4398-AB77-A0AC46131146}" destId="{A6EF0682-F646-444E-8EB5-3C0D4BD0A749}" srcOrd="0" destOrd="0" presId="urn:microsoft.com/office/officeart/2005/8/layout/process1"/>
    <dgm:cxn modelId="{246F8D6A-3986-4119-92B7-9775C5D714B5}" type="presOf" srcId="{8AD599E3-3122-46FA-AF2F-4A816D27D84D}" destId="{9ECE8032-27EC-4CF8-9E4E-8AEAAD28145C}" srcOrd="1" destOrd="0" presId="urn:microsoft.com/office/officeart/2005/8/layout/process1"/>
    <dgm:cxn modelId="{14EF6D30-66D0-4BE6-9B12-82174CAD03FA}" type="presOf" srcId="{7A5A5127-900C-4C00-9FA0-716C957584FA}" destId="{18B6245E-388F-4C3B-B292-F86636B81669}" srcOrd="0" destOrd="0" presId="urn:microsoft.com/office/officeart/2005/8/layout/process1"/>
    <dgm:cxn modelId="{7C378F5E-CD92-4A6D-9B19-A24E31C4E155}" type="presOf" srcId="{0C819892-5C80-4375-8D0E-A5CC7853B861}" destId="{C1A3D5CB-6109-47F3-89D7-BCD089C1FE8A}" srcOrd="1" destOrd="0" presId="urn:microsoft.com/office/officeart/2005/8/layout/process1"/>
    <dgm:cxn modelId="{5254C433-58CF-4679-9FF1-214F8EFA776F}" srcId="{C65C509B-E2D8-4816-93B8-F72F3DBDED3E}" destId="{7A5A5127-900C-4C00-9FA0-716C957584FA}" srcOrd="1" destOrd="0" parTransId="{3F4E07A3-E7A1-441F-AFE3-86694AA8E580}" sibTransId="{877DEFDE-1E71-4BEF-A220-FD03DE55AB7E}"/>
    <dgm:cxn modelId="{EA593669-78A3-4C26-8280-EFBCE4347724}" type="presOf" srcId="{65359471-9973-4E5E-BE32-8B7165091EB9}" destId="{E7240B01-B688-417E-83B0-01FD022B4EF5}" srcOrd="0" destOrd="0" presId="urn:microsoft.com/office/officeart/2005/8/layout/process1"/>
    <dgm:cxn modelId="{25129800-2724-4E93-96EF-46D0AD459148}" srcId="{C65C509B-E2D8-4816-93B8-F72F3DBDED3E}" destId="{38C4B3A1-69D3-4E3D-811F-B224B0DE9D56}" srcOrd="0" destOrd="0" parTransId="{8D02FA46-0CC2-4A24-B4C9-44DAC6D30A62}" sibTransId="{8AD599E3-3122-46FA-AF2F-4A816D27D84D}"/>
    <dgm:cxn modelId="{74A3C596-948D-47E1-90B5-7C2444068791}" type="presOf" srcId="{877DEFDE-1E71-4BEF-A220-FD03DE55AB7E}" destId="{6542B842-522E-4774-855D-DFFF143D9865}" srcOrd="1" destOrd="0" presId="urn:microsoft.com/office/officeart/2005/8/layout/process1"/>
    <dgm:cxn modelId="{0593A77E-30C7-4783-B372-E2D6A51A73C7}" type="presOf" srcId="{C65C509B-E2D8-4816-93B8-F72F3DBDED3E}" destId="{C2B237C5-3F9A-4902-B5AF-3FC071C387BE}" srcOrd="0" destOrd="0" presId="urn:microsoft.com/office/officeart/2005/8/layout/process1"/>
    <dgm:cxn modelId="{E09912B7-F8AB-4693-A1AD-669D44449004}" srcId="{C65C509B-E2D8-4816-93B8-F72F3DBDED3E}" destId="{5061B2C1-9AA7-4148-9D75-8E6A89E4F0C3}" srcOrd="2" destOrd="0" parTransId="{3B014E7A-6054-46D3-A39D-E487089A76CD}" sibTransId="{0C819892-5C80-4375-8D0E-A5CC7853B861}"/>
    <dgm:cxn modelId="{56C441A9-FB02-4C3D-8B7E-3A22FD7FC5DC}" type="presParOf" srcId="{C2B237C5-3F9A-4902-B5AF-3FC071C387BE}" destId="{71B13646-A753-4026-9A1C-66AF27ECDEB9}" srcOrd="0" destOrd="0" presId="urn:microsoft.com/office/officeart/2005/8/layout/process1"/>
    <dgm:cxn modelId="{EAF45EA3-3B59-4542-ADDB-FA66CBC060F1}" type="presParOf" srcId="{C2B237C5-3F9A-4902-B5AF-3FC071C387BE}" destId="{734F2111-8846-4630-8C13-7FA30D923ACF}" srcOrd="1" destOrd="0" presId="urn:microsoft.com/office/officeart/2005/8/layout/process1"/>
    <dgm:cxn modelId="{600A1F80-8CAA-464A-8A26-11617E97823A}" type="presParOf" srcId="{734F2111-8846-4630-8C13-7FA30D923ACF}" destId="{9ECE8032-27EC-4CF8-9E4E-8AEAAD28145C}" srcOrd="0" destOrd="0" presId="urn:microsoft.com/office/officeart/2005/8/layout/process1"/>
    <dgm:cxn modelId="{37AA5393-4398-4245-A4D1-EAF2C52A7B2D}" type="presParOf" srcId="{C2B237C5-3F9A-4902-B5AF-3FC071C387BE}" destId="{18B6245E-388F-4C3B-B292-F86636B81669}" srcOrd="2" destOrd="0" presId="urn:microsoft.com/office/officeart/2005/8/layout/process1"/>
    <dgm:cxn modelId="{B2662992-3C6E-4E72-991C-402E74A1A0BE}" type="presParOf" srcId="{C2B237C5-3F9A-4902-B5AF-3FC071C387BE}" destId="{B6FDF09B-CBFC-4345-9421-7ED34A90E636}" srcOrd="3" destOrd="0" presId="urn:microsoft.com/office/officeart/2005/8/layout/process1"/>
    <dgm:cxn modelId="{C3FCD6F3-F69B-4EC6-A327-2B8270E98AC8}" type="presParOf" srcId="{B6FDF09B-CBFC-4345-9421-7ED34A90E636}" destId="{6542B842-522E-4774-855D-DFFF143D9865}" srcOrd="0" destOrd="0" presId="urn:microsoft.com/office/officeart/2005/8/layout/process1"/>
    <dgm:cxn modelId="{1D6443D4-20D4-43A4-9099-08EB97DD9E3B}" type="presParOf" srcId="{C2B237C5-3F9A-4902-B5AF-3FC071C387BE}" destId="{3197B59B-F266-46CA-B42E-01455AFBCFF4}" srcOrd="4" destOrd="0" presId="urn:microsoft.com/office/officeart/2005/8/layout/process1"/>
    <dgm:cxn modelId="{759E1888-7359-404F-89D1-0E8E075E4445}" type="presParOf" srcId="{C2B237C5-3F9A-4902-B5AF-3FC071C387BE}" destId="{ACA016CD-4A7C-4363-B64B-1E3004019B3B}" srcOrd="5" destOrd="0" presId="urn:microsoft.com/office/officeart/2005/8/layout/process1"/>
    <dgm:cxn modelId="{B709A073-6CDF-4578-AB20-1BC68A99BCF3}" type="presParOf" srcId="{ACA016CD-4A7C-4363-B64B-1E3004019B3B}" destId="{C1A3D5CB-6109-47F3-89D7-BCD089C1FE8A}" srcOrd="0" destOrd="0" presId="urn:microsoft.com/office/officeart/2005/8/layout/process1"/>
    <dgm:cxn modelId="{7EE91897-02EB-4436-8319-6874B27600CC}" type="presParOf" srcId="{C2B237C5-3F9A-4902-B5AF-3FC071C387BE}" destId="{789FAD4E-E26B-4598-AD8D-F100A22EA273}" srcOrd="6" destOrd="0" presId="urn:microsoft.com/office/officeart/2005/8/layout/process1"/>
    <dgm:cxn modelId="{EDEB4746-D920-45A9-80A2-9A36785D3B03}" type="presParOf" srcId="{C2B237C5-3F9A-4902-B5AF-3FC071C387BE}" destId="{A6EF0682-F646-444E-8EB5-3C0D4BD0A749}" srcOrd="7" destOrd="0" presId="urn:microsoft.com/office/officeart/2005/8/layout/process1"/>
    <dgm:cxn modelId="{3FDE410C-6C9C-4868-8DA5-AAFFB5839C49}" type="presParOf" srcId="{A6EF0682-F646-444E-8EB5-3C0D4BD0A749}" destId="{888A238E-AC76-421E-811E-19C12C07CD60}" srcOrd="0" destOrd="0" presId="urn:microsoft.com/office/officeart/2005/8/layout/process1"/>
    <dgm:cxn modelId="{160868AA-7067-4945-8066-65ABDAE3E84E}" type="presParOf" srcId="{C2B237C5-3F9A-4902-B5AF-3FC071C387BE}" destId="{E7240B01-B688-417E-83B0-01FD022B4EF5}" srcOrd="8"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B13646-A753-4026-9A1C-66AF27ECDEB9}">
      <dsp:nvSpPr>
        <dsp:cNvPr id="0" name=""/>
        <dsp:cNvSpPr/>
      </dsp:nvSpPr>
      <dsp:spPr>
        <a:xfrm>
          <a:off x="2678" y="257054"/>
          <a:ext cx="830460" cy="6384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Nonverbal Cue</a:t>
          </a:r>
        </a:p>
      </dsp:txBody>
      <dsp:txXfrm>
        <a:off x="21377" y="275753"/>
        <a:ext cx="793062" cy="601018"/>
      </dsp:txXfrm>
    </dsp:sp>
    <dsp:sp modelId="{734F2111-8846-4630-8C13-7FA30D923ACF}">
      <dsp:nvSpPr>
        <dsp:cNvPr id="0" name=""/>
        <dsp:cNvSpPr/>
      </dsp:nvSpPr>
      <dsp:spPr>
        <a:xfrm>
          <a:off x="916185" y="473285"/>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16185" y="514476"/>
        <a:ext cx="123240" cy="123572"/>
      </dsp:txXfrm>
    </dsp:sp>
    <dsp:sp modelId="{18B6245E-388F-4C3B-B292-F86636B81669}">
      <dsp:nvSpPr>
        <dsp:cNvPr id="0" name=""/>
        <dsp:cNvSpPr/>
      </dsp:nvSpPr>
      <dsp:spPr>
        <a:xfrm>
          <a:off x="1165324" y="257054"/>
          <a:ext cx="830460" cy="6384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Discreet Verbal interaction</a:t>
          </a:r>
        </a:p>
      </dsp:txBody>
      <dsp:txXfrm>
        <a:off x="1184023" y="275753"/>
        <a:ext cx="793062" cy="601018"/>
      </dsp:txXfrm>
    </dsp:sp>
    <dsp:sp modelId="{B6FDF09B-CBFC-4345-9421-7ED34A90E636}">
      <dsp:nvSpPr>
        <dsp:cNvPr id="0" name=""/>
        <dsp:cNvSpPr/>
      </dsp:nvSpPr>
      <dsp:spPr>
        <a:xfrm>
          <a:off x="2078831" y="473285"/>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78831" y="514476"/>
        <a:ext cx="123240" cy="123572"/>
      </dsp:txXfrm>
    </dsp:sp>
    <dsp:sp modelId="{3197B59B-F266-46CA-B42E-01455AFBCFF4}">
      <dsp:nvSpPr>
        <dsp:cNvPr id="0" name=""/>
        <dsp:cNvSpPr/>
      </dsp:nvSpPr>
      <dsp:spPr>
        <a:xfrm>
          <a:off x="2327969" y="257054"/>
          <a:ext cx="830460" cy="6384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"Think-it-through" </a:t>
          </a:r>
        </a:p>
      </dsp:txBody>
      <dsp:txXfrm>
        <a:off x="2346668" y="275753"/>
        <a:ext cx="793062" cy="601018"/>
      </dsp:txXfrm>
    </dsp:sp>
    <dsp:sp modelId="{ACA016CD-4A7C-4363-B64B-1E3004019B3B}">
      <dsp:nvSpPr>
        <dsp:cNvPr id="0" name=""/>
        <dsp:cNvSpPr/>
      </dsp:nvSpPr>
      <dsp:spPr>
        <a:xfrm>
          <a:off x="3241476" y="473285"/>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41476" y="514476"/>
        <a:ext cx="123240" cy="123572"/>
      </dsp:txXfrm>
    </dsp:sp>
    <dsp:sp modelId="{789FAD4E-E26B-4598-AD8D-F100A22EA273}">
      <dsp:nvSpPr>
        <dsp:cNvPr id="0" name=""/>
        <dsp:cNvSpPr/>
      </dsp:nvSpPr>
      <dsp:spPr>
        <a:xfrm>
          <a:off x="3490614" y="257054"/>
          <a:ext cx="830460" cy="6384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Referral (Educator's Handbook)</a:t>
          </a:r>
        </a:p>
      </dsp:txBody>
      <dsp:txXfrm>
        <a:off x="3509313" y="275753"/>
        <a:ext cx="793062" cy="601018"/>
      </dsp:txXfrm>
    </dsp:sp>
    <dsp:sp modelId="{A6EF0682-F646-444E-8EB5-3C0D4BD0A749}">
      <dsp:nvSpPr>
        <dsp:cNvPr id="0" name=""/>
        <dsp:cNvSpPr/>
      </dsp:nvSpPr>
      <dsp:spPr>
        <a:xfrm>
          <a:off x="4404121" y="473285"/>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04121" y="514476"/>
        <a:ext cx="123240" cy="123572"/>
      </dsp:txXfrm>
    </dsp:sp>
    <dsp:sp modelId="{E7240B01-B688-417E-83B0-01FD022B4EF5}">
      <dsp:nvSpPr>
        <dsp:cNvPr id="0" name=""/>
        <dsp:cNvSpPr/>
      </dsp:nvSpPr>
      <dsp:spPr>
        <a:xfrm>
          <a:off x="4653260" y="257054"/>
          <a:ext cx="830460" cy="6384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Advisor processes referral</a:t>
          </a:r>
        </a:p>
      </dsp:txBody>
      <dsp:txXfrm>
        <a:off x="4671959" y="275753"/>
        <a:ext cx="793062" cy="6010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Mallory Reed</cp:lastModifiedBy>
  <cp:revision>2</cp:revision>
  <dcterms:created xsi:type="dcterms:W3CDTF">2018-04-12T13:11:00Z</dcterms:created>
  <dcterms:modified xsi:type="dcterms:W3CDTF">2018-04-12T13:11:00Z</dcterms:modified>
</cp:coreProperties>
</file>