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rFonts w:ascii="Georgia" w:cs="Georgia" w:eastAsia="Georgia" w:hAnsi="Georgia"/>
          <w:sz w:val="46"/>
          <w:szCs w:val="46"/>
        </w:rPr>
      </w:pPr>
      <w:r w:rsidDel="00000000" w:rsidR="00000000" w:rsidRPr="00000000">
        <w:rPr>
          <w:rFonts w:ascii="Georgia" w:cs="Georgia" w:eastAsia="Georgia" w:hAnsi="Georgia"/>
          <w:sz w:val="46"/>
          <w:szCs w:val="46"/>
          <w:rtl w:val="0"/>
        </w:rPr>
        <w:t xml:space="preserve">Seeger Junior - Senior High School</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METROPOLITAN SCHOOL DISTRICT of WARREN COUNTY</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1222 South State Road 263, West Lebanon, Indiana 47991</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Phone: 765-893-4445</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Fonts w:ascii="Georgia" w:cs="Georgia" w:eastAsia="Georgia" w:hAnsi="Georgia"/>
          <w:rtl w:val="0"/>
        </w:rPr>
        <w:t xml:space="preserve">Fax: 765-893-8354</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September 19, 2018</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Dear Parent/Guardian of MSD of Warren County Students: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Seeger administration has been notified of a few incidences of vaporizers, e-cigarettes, and other electronic nicotine delivery systems (ENDS) being brought into the building.  We would like to work with parents/guardians to make sure our students are safe and making healthy choices.  According to the FDA, these products use an “e-liquid” that may contain nicotine as well as varying compositions of flavorings.  The liquid is heated to create an aerosol that the user inhales.  Common device brands include: Juul, Stok, Vuse, Blu, Logic, and MarkTen.  Devices can resemble flash drives, pens, juice boxes, candy, and whipped cream.  See picture examples below.  These devices can be purchased online and are available for in store purchase in the Warren County area.  Bringing and/or using these devices at school will result in the consequences outlined for tobacco use in the student handbook.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Click on a link below for more information:</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Georgia" w:cs="Georgia" w:eastAsia="Georgia" w:hAnsi="Georgia"/>
        </w:rPr>
      </w:pPr>
      <w:hyperlink r:id="rId6">
        <w:r w:rsidDel="00000000" w:rsidR="00000000" w:rsidRPr="00000000">
          <w:rPr>
            <w:rFonts w:ascii="Georgia" w:cs="Georgia" w:eastAsia="Georgia" w:hAnsi="Georgia"/>
            <w:color w:val="1155cc"/>
            <w:u w:val="single"/>
            <w:rtl w:val="0"/>
          </w:rPr>
          <w:t xml:space="preserve">Tip Sheet for Parents/Guardians</w:t>
        </w:r>
      </w:hyperlink>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Georgia" w:cs="Georgia" w:eastAsia="Georgia" w:hAnsi="Georgia"/>
        </w:rPr>
      </w:pPr>
      <w:hyperlink r:id="rId7">
        <w:r w:rsidDel="00000000" w:rsidR="00000000" w:rsidRPr="00000000">
          <w:rPr>
            <w:rFonts w:ascii="Georgia" w:cs="Georgia" w:eastAsia="Georgia" w:hAnsi="Georgia"/>
            <w:color w:val="1155cc"/>
            <w:u w:val="single"/>
            <w:rtl w:val="0"/>
          </w:rPr>
          <w:t xml:space="preserve">FDA Products, Ingredients, and Components</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Georgia" w:cs="Georgia" w:eastAsia="Georgia" w:hAnsi="Georgia"/>
        </w:rPr>
      </w:pPr>
      <w:hyperlink r:id="rId8">
        <w:r w:rsidDel="00000000" w:rsidR="00000000" w:rsidRPr="00000000">
          <w:rPr>
            <w:rFonts w:ascii="Georgia" w:cs="Georgia" w:eastAsia="Georgia" w:hAnsi="Georgia"/>
            <w:color w:val="1155cc"/>
            <w:u w:val="single"/>
            <w:rtl w:val="0"/>
          </w:rPr>
          <w:t xml:space="preserve">E-Cigarette Fact Sheet</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Georgia" w:cs="Georgia" w:eastAsia="Georgia" w:hAnsi="Georgia"/>
        </w:rPr>
      </w:pPr>
      <w:hyperlink r:id="rId9">
        <w:r w:rsidDel="00000000" w:rsidR="00000000" w:rsidRPr="00000000">
          <w:rPr>
            <w:rFonts w:ascii="Georgia" w:cs="Georgia" w:eastAsia="Georgia" w:hAnsi="Georgia"/>
            <w:color w:val="1155cc"/>
            <w:u w:val="single"/>
            <w:rtl w:val="0"/>
          </w:rPr>
          <w:t xml:space="preserve">https://e-cigarettes.surgeongeneral.gov/</w:t>
        </w:r>
      </w:hyperlink>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Fonts w:ascii="Georgia" w:cs="Georgia" w:eastAsia="Georgia" w:hAnsi="Georgia"/>
          <w:rtl w:val="0"/>
        </w:rPr>
        <w:t xml:space="preserve">As always, we encourage you to be informed and communicate with your student.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Sincerely,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Georgia" w:cs="Georgia" w:eastAsia="Georgia" w:hAnsi="Georgia"/>
        </w:rPr>
      </w:pPr>
      <w:r w:rsidDel="00000000" w:rsidR="00000000" w:rsidRPr="00000000">
        <w:rPr>
          <w:rFonts w:ascii="Georgia" w:cs="Georgia" w:eastAsia="Georgia" w:hAnsi="Georgia"/>
          <w:rtl w:val="0"/>
        </w:rPr>
        <w:t xml:space="preserve">Seeger Memorial Jr. Sr. High School Counseling Department</w:t>
      </w:r>
    </w:p>
    <w:p w:rsidR="00000000" w:rsidDel="00000000" w:rsidP="00000000" w:rsidRDefault="00000000" w:rsidRPr="00000000" w14:paraId="00000014">
      <w:pP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614738" cy="1710298"/>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3614738" cy="1710298"/>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Georgia" w:cs="Georgia" w:eastAsia="Georgia" w:hAnsi="Georgia"/>
        </w:rPr>
      </w:pPr>
      <w:r w:rsidDel="00000000" w:rsidR="00000000" w:rsidRPr="00000000">
        <w:rPr>
          <w:rFonts w:ascii="Georgia" w:cs="Georgia" w:eastAsia="Georgia" w:hAnsi="Georgia"/>
        </w:rPr>
        <w:drawing>
          <wp:inline distB="114300" distT="114300" distL="114300" distR="114300">
            <wp:extent cx="3424238" cy="1730141"/>
            <wp:effectExtent b="0" l="0" r="0" t="0"/>
            <wp:docPr id="1" name="image1.png"/>
            <a:graphic>
              <a:graphicData uri="http://schemas.openxmlformats.org/drawingml/2006/picture">
                <pic:pic>
                  <pic:nvPicPr>
                    <pic:cNvPr id="0" name="image1.png"/>
                    <pic:cNvPicPr preferRelativeResize="0"/>
                  </pic:nvPicPr>
                  <pic:blipFill>
                    <a:blip r:embed="rId11"/>
                    <a:srcRect b="21000" l="17762" r="16643" t="0"/>
                    <a:stretch>
                      <a:fillRect/>
                    </a:stretch>
                  </pic:blipFill>
                  <pic:spPr>
                    <a:xfrm>
                      <a:off x="0" y="0"/>
                      <a:ext cx="3424238" cy="1730141"/>
                    </a:xfrm>
                    <a:prstGeom prst="rect"/>
                    <a:ln/>
                  </pic:spPr>
                </pic:pic>
              </a:graphicData>
            </a:graphic>
          </wp:inline>
        </w:drawing>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2.png"/><Relationship Id="rId9" Type="http://schemas.openxmlformats.org/officeDocument/2006/relationships/hyperlink" Target="https://e-cigarettes.surgeongeneral.gov/" TargetMode="External"/><Relationship Id="rId5" Type="http://schemas.openxmlformats.org/officeDocument/2006/relationships/styles" Target="styles.xml"/><Relationship Id="rId6" Type="http://schemas.openxmlformats.org/officeDocument/2006/relationships/hyperlink" Target="https://e-cigarettes.surgeongeneral.gov/documents/SGR_ECig_ParentTipsheet_508.pdf" TargetMode="External"/><Relationship Id="rId7" Type="http://schemas.openxmlformats.org/officeDocument/2006/relationships/hyperlink" Target="https://www.fda.gov/TobaccoProducts/Labeling/ProductsIngredientsComponents/ucm456610.htm" TargetMode="External"/><Relationship Id="rId8" Type="http://schemas.openxmlformats.org/officeDocument/2006/relationships/hyperlink" Target="https://e-cigarettes.surgeongeneral.gov/documents/2016_SGR_Fact_Sheet_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